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04059919" w:displacedByCustomXml="next"/>
    <w:bookmarkStart w:id="1" w:name="_Toc241552652" w:displacedByCustomXml="next"/>
    <w:bookmarkStart w:id="2" w:name="_Toc204059920" w:displacedByCustomXml="next"/>
    <w:sdt>
      <w:sdtPr>
        <w:id w:val="1882744979"/>
        <w:docPartObj>
          <w:docPartGallery w:val="Cover Pages"/>
          <w:docPartUnique/>
        </w:docPartObj>
      </w:sdtPr>
      <w:sdtEndPr>
        <w:rPr>
          <w:rFonts w:cs="Arial"/>
          <w:b/>
          <w:bCs/>
          <w:iCs/>
          <w:sz w:val="24"/>
          <w:szCs w:val="28"/>
          <w:lang w:eastAsia="en-GB"/>
        </w:rPr>
      </w:sdtEndPr>
      <w:sdtContent>
        <w:p w:rsidR="00A17564" w:rsidRDefault="00883B2C" w:rsidP="0020148E">
          <w:pPr>
            <w:spacing w:before="240"/>
            <w:sectPr w:rsidR="00A17564" w:rsidSect="004A32B2">
              <w:headerReference w:type="default" r:id="rId8"/>
              <w:footerReference w:type="default" r:id="rId9"/>
              <w:footerReference w:type="first" r:id="rId10"/>
              <w:type w:val="continuous"/>
              <w:pgSz w:w="11907" w:h="16840" w:code="9"/>
              <w:pgMar w:top="1469" w:right="1469" w:bottom="1469" w:left="1469" w:header="709" w:footer="709" w:gutter="0"/>
              <w:cols w:space="708"/>
              <w:titlePg/>
              <w:docGrid w:linePitch="360"/>
            </w:sectPr>
          </w:pPr>
          <w:r>
            <w:rPr>
              <w:noProof/>
              <w:lang w:eastAsia="en-GB"/>
            </w:rPr>
            <w:drawing>
              <wp:anchor distT="0" distB="0" distL="114300" distR="114300" simplePos="0" relativeHeight="251669504" behindDoc="0" locked="0" layoutInCell="1" allowOverlap="1" wp14:anchorId="01F89E96" wp14:editId="39E88223">
                <wp:simplePos x="0" y="0"/>
                <wp:positionH relativeFrom="column">
                  <wp:posOffset>-154305</wp:posOffset>
                </wp:positionH>
                <wp:positionV relativeFrom="paragraph">
                  <wp:posOffset>2183765</wp:posOffset>
                </wp:positionV>
                <wp:extent cx="2869565" cy="719455"/>
                <wp:effectExtent l="0" t="0" r="6985"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EClear_REV.png"/>
                        <pic:cNvPicPr/>
                      </pic:nvPicPr>
                      <pic:blipFill>
                        <a:blip r:embed="rId11">
                          <a:extLst>
                            <a:ext uri="{28A0092B-C50C-407E-A947-70E740481C1C}">
                              <a14:useLocalDpi xmlns:a14="http://schemas.microsoft.com/office/drawing/2010/main" val="0"/>
                            </a:ext>
                          </a:extLst>
                        </a:blip>
                        <a:stretch>
                          <a:fillRect/>
                        </a:stretch>
                      </pic:blipFill>
                      <pic:spPr>
                        <a:xfrm>
                          <a:off x="0" y="0"/>
                          <a:ext cx="2869565" cy="719455"/>
                        </a:xfrm>
                        <a:prstGeom prst="rect">
                          <a:avLst/>
                        </a:prstGeom>
                      </pic:spPr>
                    </pic:pic>
                  </a:graphicData>
                </a:graphic>
                <wp14:sizeRelH relativeFrom="margin">
                  <wp14:pctWidth>0</wp14:pctWidth>
                </wp14:sizeRelH>
                <wp14:sizeRelV relativeFrom="margin">
                  <wp14:pctHeight>0</wp14:pctHeight>
                </wp14:sizeRelV>
              </wp:anchor>
            </w:drawing>
          </w:r>
          <w:r w:rsidRPr="005B3BA1">
            <w:rPr>
              <w:noProof/>
              <w:lang w:eastAsia="en-GB"/>
            </w:rPr>
            <mc:AlternateContent>
              <mc:Choice Requires="wps">
                <w:drawing>
                  <wp:anchor distT="0" distB="0" distL="114300" distR="114300" simplePos="0" relativeHeight="251665408" behindDoc="0" locked="0" layoutInCell="1" allowOverlap="1" wp14:anchorId="347A5D37" wp14:editId="5556E76A">
                    <wp:simplePos x="0" y="0"/>
                    <wp:positionH relativeFrom="column">
                      <wp:posOffset>-932815</wp:posOffset>
                    </wp:positionH>
                    <wp:positionV relativeFrom="paragraph">
                      <wp:posOffset>1909445</wp:posOffset>
                    </wp:positionV>
                    <wp:extent cx="7559675" cy="1198880"/>
                    <wp:effectExtent l="0" t="0" r="3175" b="1270"/>
                    <wp:wrapNone/>
                    <wp:docPr id="37" name="Rectangle 37"/>
                    <wp:cNvGraphicFramePr/>
                    <a:graphic xmlns:a="http://schemas.openxmlformats.org/drawingml/2006/main">
                      <a:graphicData uri="http://schemas.microsoft.com/office/word/2010/wordprocessingShape">
                        <wps:wsp>
                          <wps:cNvSpPr/>
                          <wps:spPr>
                            <a:xfrm>
                              <a:off x="0" y="0"/>
                              <a:ext cx="7559675" cy="119888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894D5" id="Rectangle 37" o:spid="_x0000_s1026" style="position:absolute;margin-left:-73.45pt;margin-top:150.35pt;width:595.25pt;height:94.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" fillcolor="#13426b [3205]" stroked="f" strokeweight="2pt"/>
                </w:pict>
              </mc:Fallback>
            </mc:AlternateContent>
          </w:r>
          <w:r w:rsidR="00B14A91">
            <w:rPr>
              <w:noProof/>
              <w:lang w:eastAsia="en-GB"/>
            </w:rPr>
            <mc:AlternateContent>
              <mc:Choice Requires="wps">
                <w:drawing>
                  <wp:anchor distT="0" distB="0" distL="114300" distR="114300" simplePos="0" relativeHeight="251662336" behindDoc="0" locked="0" layoutInCell="1" allowOverlap="1" wp14:anchorId="061C618D" wp14:editId="09D70A36">
                    <wp:simplePos x="0" y="0"/>
                    <wp:positionH relativeFrom="page">
                      <wp:posOffset>1732915</wp:posOffset>
                    </wp:positionH>
                    <wp:positionV relativeFrom="paragraph">
                      <wp:posOffset>3111499</wp:posOffset>
                    </wp:positionV>
                    <wp:extent cx="5328285" cy="1429385"/>
                    <wp:effectExtent l="0" t="0" r="0" b="0"/>
                    <wp:wrapNone/>
                    <wp:docPr id="6" name="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285" cy="142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9E6" w:rsidRPr="00B14A91" w:rsidRDefault="00FB5144" w:rsidP="00B14A91">
                                <w:pPr>
                                  <w:jc w:val="right"/>
                                  <w:rPr>
                                    <w:rFonts w:ascii="Myriad Pro" w:hAnsi="Myriad Pro" w:cs="Arial"/>
                                    <w:color w:val="FFFFFF"/>
                                    <w:sz w:val="31"/>
                                    <w:szCs w:val="28"/>
                                  </w:rPr>
                                </w:pPr>
                                <w:sdt>
                                  <w:sdtPr>
                                    <w:rPr>
                                      <w:rStyle w:val="DocumentTitleChar"/>
                                    </w:rPr>
                                    <w:alias w:val="Title"/>
                                    <w:tag w:val=""/>
                                    <w:id w:val="859469366"/>
                                    <w:dataBinding w:prefixMappings="xmlns:ns0='http://purl.org/dc/elements/1.1/' xmlns:ns1='http://schemas.openxmlformats.org/package/2006/metadata/core-properties' " w:xpath="/ns1:coreProperties[1]/ns0:title[1]" w:storeItemID="{6C3C8BC8-F283-45AE-878A-BAB7291924A1}"/>
                                    <w:text/>
                                  </w:sdtPr>
                                  <w:sdtEndPr>
                                    <w:rPr>
                                      <w:rStyle w:val="DocumentTitleChar"/>
                                    </w:rPr>
                                  </w:sdtEndPr>
                                  <w:sdtContent>
                                    <w:r w:rsidR="00416E23">
                                      <w:rPr>
                                        <w:rStyle w:val="DocumentTitleChar"/>
                                      </w:rPr>
                                      <w:t>Audit Committee</w:t>
                                    </w:r>
                                  </w:sdtContent>
                                </w:sdt>
                                <w:r w:rsidR="000A19E6" w:rsidRPr="00275A6F">
                                  <w:rPr>
                                    <w:rFonts w:ascii="Myriad Pro" w:hAnsi="Myriad Pro" w:cs="Arial"/>
                                    <w:color w:val="FFFFFF"/>
                                    <w:sz w:val="56"/>
                                    <w:szCs w:val="48"/>
                                  </w:rPr>
                                  <w:t xml:space="preserve"> </w:t>
                                </w:r>
                                <w:r w:rsidR="000A19E6">
                                  <w:rPr>
                                    <w:rFonts w:ascii="Myriad Pro" w:hAnsi="Myriad Pro" w:cs="Arial"/>
                                    <w:color w:val="FFFFFF"/>
                                    <w:sz w:val="56"/>
                                    <w:szCs w:val="48"/>
                                  </w:rPr>
                                  <w:br/>
                                </w:r>
                                <w:sdt>
                                  <w:sdtPr>
                                    <w:rPr>
                                      <w:rStyle w:val="SubtitleChar"/>
                                    </w:rPr>
                                    <w:alias w:val="Subject"/>
                                    <w:tag w:val=""/>
                                    <w:id w:val="1450813303"/>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416E23">
                                      <w:rPr>
                                        <w:rStyle w:val="SubtitleChar"/>
                                      </w:rPr>
                                      <w:t>Terms of Reference</w:t>
                                    </w:r>
                                  </w:sdtContent>
                                </w:sdt>
                              </w:p>
                            </w:txbxContent>
                          </wps:txbx>
                          <wps:bodyPr rot="0" vert="horz" wrap="square" lIns="91440" tIns="45720" rIns="90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C618D" id="_x0000_t202" coordsize="21600,21600" o:spt="202" path="m,l,21600r21600,l21600,xe">
                    <v:stroke joinstyle="miter"/>
                    <v:path gradientshapeok="t" o:connecttype="rect"/>
                  </v:shapetype>
                  <v:shape id="Title" o:spid="_x0000_s1026" type="#_x0000_t202" style="position:absolute;margin-left:136.45pt;margin-top:245pt;width:419.55pt;height:112.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" filled="f" stroked="f">
                    <v:textbox inset=",,2.5mm">
                      <w:txbxContent>
                        <w:p w:rsidR="000A19E6" w:rsidRPr="00B14A91" w:rsidRDefault="00FB5144" w:rsidP="00B14A91">
                          <w:pPr>
                            <w:jc w:val="right"/>
                            <w:rPr>
                              <w:rFonts w:ascii="Myriad Pro" w:hAnsi="Myriad Pro" w:cs="Arial"/>
                              <w:color w:val="FFFFFF"/>
                              <w:sz w:val="31"/>
                              <w:szCs w:val="28"/>
                            </w:rPr>
                          </w:pPr>
                          <w:sdt>
                            <w:sdtPr>
                              <w:rPr>
                                <w:rStyle w:val="DocumentTitleChar"/>
                              </w:rPr>
                              <w:alias w:val="Title"/>
                              <w:tag w:val=""/>
                              <w:id w:val="859469366"/>
                              <w:dataBinding w:prefixMappings="xmlns:ns0='http://purl.org/dc/elements/1.1/' xmlns:ns1='http://schemas.openxmlformats.org/package/2006/metadata/core-properties' " w:xpath="/ns1:coreProperties[1]/ns0:title[1]" w:storeItemID="{6C3C8BC8-F283-45AE-878A-BAB7291924A1}"/>
                              <w:text/>
                            </w:sdtPr>
                            <w:sdtEndPr>
                              <w:rPr>
                                <w:rStyle w:val="DocumentTitleChar"/>
                              </w:rPr>
                            </w:sdtEndPr>
                            <w:sdtContent>
                              <w:r w:rsidR="00416E23">
                                <w:rPr>
                                  <w:rStyle w:val="DocumentTitleChar"/>
                                </w:rPr>
                                <w:t>Audit Committee</w:t>
                              </w:r>
                            </w:sdtContent>
                          </w:sdt>
                          <w:r w:rsidR="000A19E6" w:rsidRPr="00275A6F">
                            <w:rPr>
                              <w:rFonts w:ascii="Myriad Pro" w:hAnsi="Myriad Pro" w:cs="Arial"/>
                              <w:color w:val="FFFFFF"/>
                              <w:sz w:val="56"/>
                              <w:szCs w:val="48"/>
                            </w:rPr>
                            <w:t xml:space="preserve"> </w:t>
                          </w:r>
                          <w:r w:rsidR="000A19E6">
                            <w:rPr>
                              <w:rFonts w:ascii="Myriad Pro" w:hAnsi="Myriad Pro" w:cs="Arial"/>
                              <w:color w:val="FFFFFF"/>
                              <w:sz w:val="56"/>
                              <w:szCs w:val="48"/>
                            </w:rPr>
                            <w:br/>
                          </w:r>
                          <w:sdt>
                            <w:sdtPr>
                              <w:rPr>
                                <w:rStyle w:val="SubtitleChar"/>
                              </w:rPr>
                              <w:alias w:val="Subject"/>
                              <w:tag w:val=""/>
                              <w:id w:val="1450813303"/>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r w:rsidR="00416E23">
                                <w:rPr>
                                  <w:rStyle w:val="SubtitleChar"/>
                                </w:rPr>
                                <w:t>Terms of Reference</w:t>
                              </w:r>
                            </w:sdtContent>
                          </w:sdt>
                        </w:p>
                      </w:txbxContent>
                    </v:textbox>
                    <w10:wrap anchorx="page"/>
                  </v:shape>
                </w:pict>
              </mc:Fallback>
            </mc:AlternateContent>
          </w:r>
          <w:r w:rsidR="0080243B" w:rsidRPr="0080243B">
            <w:rPr>
              <w:noProof/>
              <w:lang w:eastAsia="en-GB"/>
            </w:rPr>
            <mc:AlternateContent>
              <mc:Choice Requires="wps">
                <w:drawing>
                  <wp:anchor distT="0" distB="0" distL="114300" distR="114300" simplePos="0" relativeHeight="251661311" behindDoc="0" locked="0" layoutInCell="1" allowOverlap="1" wp14:anchorId="19AF5EA2" wp14:editId="77CE3C59">
                    <wp:simplePos x="0" y="0"/>
                    <wp:positionH relativeFrom="page">
                      <wp:posOffset>818515</wp:posOffset>
                    </wp:positionH>
                    <wp:positionV relativeFrom="page">
                      <wp:posOffset>4031615</wp:posOffset>
                    </wp:positionV>
                    <wp:extent cx="7019925" cy="1439545"/>
                    <wp:effectExtent l="0" t="0" r="952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143954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A022D" id="Rectangle 7" o:spid="_x0000_s1026" style="position:absolute;margin-left:64.45pt;margin-top:317.45pt;width:552.75pt;height:113.35pt;z-index:2516613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" fillcolor="#f4364c [3204]" stroked="f">
                    <w10:wrap anchorx="page" anchory="page"/>
                  </v:rect>
                </w:pict>
              </mc:Fallback>
            </mc:AlternateContent>
          </w:r>
          <w:r w:rsidR="00EF6143">
            <w:rPr>
              <w:noProof/>
              <w:lang w:eastAsia="en-GB"/>
            </w:rPr>
            <mc:AlternateContent>
              <mc:Choice Requires="wps">
                <w:drawing>
                  <wp:anchor distT="0" distB="0" distL="114300" distR="114300" simplePos="0" relativeHeight="251663360" behindDoc="0" locked="0" layoutInCell="1" allowOverlap="1" wp14:anchorId="3DEE17D2" wp14:editId="7214A5EF">
                    <wp:simplePos x="0" y="0"/>
                    <wp:positionH relativeFrom="page">
                      <wp:posOffset>932815</wp:posOffset>
                    </wp:positionH>
                    <wp:positionV relativeFrom="paragraph">
                      <wp:posOffset>7086600</wp:posOffset>
                    </wp:positionV>
                    <wp:extent cx="2514600" cy="1028700"/>
                    <wp:effectExtent l="0" t="0" r="0" b="0"/>
                    <wp:wrapNone/>
                    <wp:docPr id="4" name="Auth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9E6" w:rsidRPr="00010DD0" w:rsidRDefault="000A19E6" w:rsidP="00A17564">
                                <w:pPr>
                                  <w:ind w:right="-109"/>
                                  <w:rPr>
                                    <w:rFonts w:cs="Arial"/>
                                    <w:i/>
                                    <w:color w:val="000000"/>
                                    <w:szCs w:val="28"/>
                                  </w:rPr>
                                </w:pPr>
                              </w:p>
                              <w:sdt>
                                <w:sdtPr>
                                  <w:rPr>
                                    <w:rFonts w:cs="Arial"/>
                                    <w:b/>
                                    <w:color w:val="000000"/>
                                    <w:szCs w:val="28"/>
                                  </w:rPr>
                                  <w:alias w:val="Author"/>
                                  <w:tag w:val=""/>
                                  <w:id w:val="-1137339051"/>
                                  <w:dataBinding w:prefixMappings="xmlns:ns0='http://purl.org/dc/elements/1.1/' xmlns:ns1='http://schemas.openxmlformats.org/package/2006/metadata/core-properties' " w:xpath="/ns1:coreProperties[1]/ns0:creator[1]" w:storeItemID="{6C3C8BC8-F283-45AE-878A-BAB7291924A1}"/>
                                  <w:text/>
                                </w:sdtPr>
                                <w:sdtEndPr/>
                                <w:sdtContent>
                                  <w:p w:rsidR="000A19E6" w:rsidRPr="00010DD0" w:rsidRDefault="00E81130" w:rsidP="00416E23">
                                    <w:pPr>
                                      <w:ind w:right="-109"/>
                                      <w:rPr>
                                        <w:rFonts w:cs="Arial"/>
                                        <w:b/>
                                        <w:color w:val="333333"/>
                                        <w:szCs w:val="28"/>
                                      </w:rPr>
                                    </w:pPr>
                                    <w:r>
                                      <w:rPr>
                                        <w:rFonts w:cs="Arial"/>
                                        <w:b/>
                                        <w:color w:val="000000"/>
                                        <w:szCs w:val="28"/>
                                      </w:rPr>
                                      <w:t>John Odada</w:t>
                                    </w:r>
                                  </w:p>
                                </w:sdtContent>
                              </w:sdt>
                              <w:p w:rsidR="000A19E6" w:rsidRPr="00E50C4B" w:rsidRDefault="000A19E6" w:rsidP="00A17564">
                                <w:pPr>
                                  <w:rPr>
                                    <w:color w:val="000000"/>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17D2" id="Author" o:spid="_x0000_s1027" type="#_x0000_t202" style="position:absolute;margin-left:73.45pt;margin-top:558pt;width:198pt;height:8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" filled="f" stroked="f">
                    <v:textbox inset="0">
                      <w:txbxContent>
                        <w:p w:rsidR="000A19E6" w:rsidRPr="00010DD0" w:rsidRDefault="000A19E6" w:rsidP="00A17564">
                          <w:pPr>
                            <w:ind w:right="-109"/>
                            <w:rPr>
                              <w:rFonts w:cs="Arial"/>
                              <w:i/>
                              <w:color w:val="000000"/>
                              <w:szCs w:val="28"/>
                            </w:rPr>
                          </w:pPr>
                        </w:p>
                        <w:sdt>
                          <w:sdtPr>
                            <w:rPr>
                              <w:rFonts w:cs="Arial"/>
                              <w:b/>
                              <w:color w:val="000000"/>
                              <w:szCs w:val="28"/>
                            </w:rPr>
                            <w:alias w:val="Author"/>
                            <w:tag w:val=""/>
                            <w:id w:val="-1137339051"/>
                            <w:dataBinding w:prefixMappings="xmlns:ns0='http://purl.org/dc/elements/1.1/' xmlns:ns1='http://schemas.openxmlformats.org/package/2006/metadata/core-properties' " w:xpath="/ns1:coreProperties[1]/ns0:creator[1]" w:storeItemID="{6C3C8BC8-F283-45AE-878A-BAB7291924A1}"/>
                            <w:text/>
                          </w:sdtPr>
                          <w:sdtEndPr/>
                          <w:sdtContent>
                            <w:p w:rsidR="000A19E6" w:rsidRPr="00010DD0" w:rsidRDefault="00E81130" w:rsidP="00416E23">
                              <w:pPr>
                                <w:ind w:right="-109"/>
                                <w:rPr>
                                  <w:rFonts w:cs="Arial"/>
                                  <w:b/>
                                  <w:color w:val="333333"/>
                                  <w:szCs w:val="28"/>
                                </w:rPr>
                              </w:pPr>
                              <w:r>
                                <w:rPr>
                                  <w:rFonts w:cs="Arial"/>
                                  <w:b/>
                                  <w:color w:val="000000"/>
                                  <w:szCs w:val="28"/>
                                </w:rPr>
                                <w:t>John Odada</w:t>
                              </w:r>
                            </w:p>
                          </w:sdtContent>
                        </w:sdt>
                        <w:p w:rsidR="000A19E6" w:rsidRPr="00E50C4B" w:rsidRDefault="000A19E6" w:rsidP="00A17564">
                          <w:pPr>
                            <w:rPr>
                              <w:color w:val="000000"/>
                            </w:rPr>
                          </w:pPr>
                        </w:p>
                      </w:txbxContent>
                    </v:textbox>
                    <w10:wrap anchorx="page"/>
                  </v:shape>
                </w:pict>
              </mc:Fallback>
            </mc:AlternateContent>
          </w:r>
          <w:bookmarkEnd w:id="1"/>
          <w:bookmarkEnd w:id="0"/>
          <w:r w:rsidR="00EF6143">
            <w:rPr>
              <w:lang w:val="en-US"/>
            </w:rPr>
            <w:br w:type="page"/>
          </w:r>
        </w:p>
        <w:bookmarkEnd w:id="2" w:displacedByCustomXml="next"/>
      </w:sdtContent>
    </w:sdt>
    <w:p w:rsidR="00416E23" w:rsidRPr="00416E23" w:rsidRDefault="00416E23" w:rsidP="00416E23">
      <w:pPr>
        <w:pStyle w:val="Heading1"/>
        <w:tabs>
          <w:tab w:val="num" w:pos="432"/>
          <w:tab w:val="left" w:pos="8505"/>
        </w:tabs>
        <w:spacing w:after="60" w:line="360" w:lineRule="auto"/>
        <w:ind w:left="432" w:right="-40" w:hanging="432"/>
      </w:pPr>
      <w:r w:rsidRPr="00416E23">
        <w:lastRenderedPageBreak/>
        <w:t>Status</w:t>
      </w:r>
    </w:p>
    <w:p w:rsidR="00416E23" w:rsidRPr="00A43A47" w:rsidRDefault="00416E23" w:rsidP="00416E23">
      <w:pPr>
        <w:pStyle w:val="Body2"/>
        <w:rPr>
          <w:rFonts w:cs="Arial"/>
          <w:kern w:val="0"/>
          <w:sz w:val="20"/>
          <w:lang w:eastAsia="en-US"/>
        </w:rPr>
      </w:pPr>
      <w:r w:rsidRPr="00A43A47">
        <w:rPr>
          <w:rFonts w:cs="Arial"/>
          <w:kern w:val="0"/>
          <w:sz w:val="20"/>
          <w:lang w:eastAsia="en-US"/>
        </w:rPr>
        <w:t>The Audit Committee (the “</w:t>
      </w:r>
      <w:r w:rsidRPr="00A43A47">
        <w:rPr>
          <w:rFonts w:cs="Arial"/>
          <w:b/>
          <w:kern w:val="0"/>
          <w:sz w:val="20"/>
          <w:lang w:eastAsia="en-US"/>
        </w:rPr>
        <w:t>Committee</w:t>
      </w:r>
      <w:r w:rsidRPr="00A43A47">
        <w:rPr>
          <w:rFonts w:cs="Arial"/>
          <w:kern w:val="0"/>
          <w:sz w:val="20"/>
          <w:lang w:eastAsia="en-US"/>
        </w:rPr>
        <w:t>”) is a sub-committee of the board (the "</w:t>
      </w:r>
      <w:r w:rsidRPr="00A43A47">
        <w:rPr>
          <w:rFonts w:cs="Arial"/>
          <w:b/>
          <w:kern w:val="0"/>
          <w:sz w:val="20"/>
          <w:lang w:eastAsia="en-US"/>
        </w:rPr>
        <w:t>Board</w:t>
      </w:r>
      <w:r w:rsidRPr="00A43A47">
        <w:rPr>
          <w:rFonts w:cs="Arial"/>
          <w:kern w:val="0"/>
          <w:sz w:val="20"/>
          <w:lang w:eastAsia="en-US"/>
        </w:rPr>
        <w:t>") of LME Clear Limited (the “</w:t>
      </w:r>
      <w:r w:rsidRPr="00A43A47">
        <w:rPr>
          <w:rFonts w:cs="Arial"/>
          <w:b/>
          <w:kern w:val="0"/>
          <w:sz w:val="20"/>
          <w:lang w:eastAsia="en-US"/>
        </w:rPr>
        <w:t>Company</w:t>
      </w:r>
      <w:r w:rsidRPr="00A43A47">
        <w:rPr>
          <w:rFonts w:cs="Arial"/>
          <w:kern w:val="0"/>
          <w:sz w:val="20"/>
          <w:lang w:eastAsia="en-US"/>
        </w:rPr>
        <w:t>”) to which the Board has delegated consideration of the matters set out in paragraph 4 below.</w:t>
      </w:r>
    </w:p>
    <w:p w:rsidR="00416E23" w:rsidRPr="00416E23" w:rsidRDefault="00416E23" w:rsidP="00416E23">
      <w:pPr>
        <w:pStyle w:val="Heading1"/>
        <w:tabs>
          <w:tab w:val="num" w:pos="432"/>
          <w:tab w:val="left" w:pos="8505"/>
        </w:tabs>
        <w:spacing w:after="60" w:line="360" w:lineRule="auto"/>
        <w:ind w:left="432" w:right="-40" w:hanging="432"/>
      </w:pPr>
      <w:r w:rsidRPr="00416E23">
        <w:tab/>
        <w:t>Purpose</w:t>
      </w:r>
    </w:p>
    <w:p w:rsidR="00416E23" w:rsidRPr="00A43A47" w:rsidRDefault="00416E23" w:rsidP="00416E23">
      <w:pPr>
        <w:pStyle w:val="Body2"/>
        <w:rPr>
          <w:rFonts w:cs="Arial"/>
          <w:kern w:val="0"/>
          <w:sz w:val="20"/>
          <w:lang w:eastAsia="en-US"/>
        </w:rPr>
      </w:pPr>
      <w:r w:rsidRPr="00A43A47">
        <w:rPr>
          <w:rFonts w:cs="Arial"/>
          <w:kern w:val="0"/>
          <w:sz w:val="20"/>
          <w:lang w:eastAsia="en-US"/>
        </w:rPr>
        <w:t>The Committee is to serve as a focal point for communication between other directors, the external auditor and the internal auditor as regards their duties relating to financial and other reporting, internal controls, external and internal audits and such other matters as the Board determines from time to time.</w:t>
      </w:r>
    </w:p>
    <w:p w:rsidR="00416E23" w:rsidRPr="00A43A47" w:rsidRDefault="00416E23" w:rsidP="00416E23">
      <w:pPr>
        <w:pStyle w:val="Body2"/>
        <w:rPr>
          <w:rFonts w:cs="Arial"/>
          <w:kern w:val="0"/>
          <w:sz w:val="20"/>
          <w:lang w:eastAsia="en-US"/>
        </w:rPr>
      </w:pPr>
      <w:r w:rsidRPr="00A43A47">
        <w:rPr>
          <w:rFonts w:cs="Arial"/>
          <w:kern w:val="0"/>
          <w:sz w:val="20"/>
          <w:lang w:eastAsia="en-US"/>
        </w:rPr>
        <w:t>The Committee is to assist the Board in fulfilling its responsibilities by providing an independent review and supervision of financial reporting, by satisfying themselves as to the effectiveness of the internal controls of the Company, and as to the adequacy of the external and internal audits.</w:t>
      </w:r>
    </w:p>
    <w:p w:rsidR="00416E23" w:rsidRPr="00A43A47" w:rsidRDefault="00416E23" w:rsidP="00416E23">
      <w:pPr>
        <w:pStyle w:val="Body2"/>
        <w:rPr>
          <w:rFonts w:cs="Arial"/>
          <w:kern w:val="0"/>
          <w:sz w:val="20"/>
          <w:lang w:eastAsia="en-US"/>
        </w:rPr>
      </w:pPr>
      <w:r w:rsidRPr="00A43A47">
        <w:rPr>
          <w:rFonts w:cs="Arial"/>
          <w:kern w:val="0"/>
          <w:sz w:val="20"/>
          <w:lang w:eastAsia="en-US"/>
        </w:rPr>
        <w:t>Matters to be considered by the Committee shall include, but not be limited to, the matters set out below in paragraph 4.</w:t>
      </w:r>
    </w:p>
    <w:p w:rsidR="00416E23" w:rsidRPr="00A43A47" w:rsidRDefault="00416E23" w:rsidP="00416E23">
      <w:pPr>
        <w:pStyle w:val="Body2"/>
        <w:rPr>
          <w:rFonts w:cs="Arial"/>
          <w:kern w:val="0"/>
          <w:sz w:val="20"/>
          <w:lang w:eastAsia="en-US"/>
        </w:rPr>
      </w:pPr>
      <w:r w:rsidRPr="00A43A47">
        <w:rPr>
          <w:rFonts w:cs="Arial"/>
          <w:kern w:val="0"/>
          <w:sz w:val="20"/>
          <w:lang w:eastAsia="en-US"/>
        </w:rPr>
        <w:t>The Committee should liaise with Hong Kong Exchanges and Clearing Limited (“</w:t>
      </w:r>
      <w:r w:rsidRPr="00A43A47">
        <w:rPr>
          <w:rFonts w:cs="Arial"/>
          <w:b/>
          <w:kern w:val="0"/>
          <w:sz w:val="20"/>
          <w:lang w:eastAsia="en-US"/>
        </w:rPr>
        <w:t>HKEX</w:t>
      </w:r>
      <w:r w:rsidRPr="00A43A47">
        <w:rPr>
          <w:rFonts w:cs="Arial"/>
          <w:kern w:val="0"/>
          <w:sz w:val="20"/>
          <w:lang w:eastAsia="en-US"/>
        </w:rPr>
        <w:t>”) (together with the Company, the “</w:t>
      </w:r>
      <w:r w:rsidRPr="00A43A47">
        <w:rPr>
          <w:rFonts w:cs="Arial"/>
          <w:b/>
          <w:kern w:val="0"/>
          <w:sz w:val="20"/>
          <w:lang w:eastAsia="en-US"/>
        </w:rPr>
        <w:t>HKEX Group</w:t>
      </w:r>
      <w:r w:rsidRPr="00A43A47">
        <w:rPr>
          <w:rFonts w:cs="Arial"/>
          <w:kern w:val="0"/>
          <w:sz w:val="20"/>
          <w:lang w:eastAsia="en-US"/>
        </w:rPr>
        <w:t>”) and the Audit Committee &amp; Risk Management Committee of HKEX to facilitate group-wide consolidated financial reporting as part of the HKEX Group.</w:t>
      </w:r>
    </w:p>
    <w:p w:rsidR="00416E23" w:rsidRDefault="00416E23" w:rsidP="00416E23">
      <w:pPr>
        <w:pStyle w:val="Body2"/>
        <w:rPr>
          <w:rFonts w:cs="Arial"/>
          <w:kern w:val="0"/>
          <w:sz w:val="20"/>
          <w:lang w:eastAsia="en-US"/>
        </w:rPr>
      </w:pPr>
      <w:r w:rsidRPr="00A43A47">
        <w:rPr>
          <w:rFonts w:cs="Arial"/>
          <w:kern w:val="0"/>
          <w:sz w:val="20"/>
          <w:lang w:eastAsia="en-US"/>
        </w:rPr>
        <w:t>The Committee will take into account HKEX Group reporting requirements and policies in reviewing the financial statements</w:t>
      </w:r>
      <w:r w:rsidR="005C3546">
        <w:rPr>
          <w:rFonts w:cs="Arial"/>
          <w:kern w:val="0"/>
          <w:sz w:val="20"/>
          <w:lang w:eastAsia="en-US"/>
        </w:rPr>
        <w:t>.</w:t>
      </w:r>
    </w:p>
    <w:p w:rsidR="005C3546" w:rsidRPr="00A43A47" w:rsidRDefault="005C3546" w:rsidP="00416E23">
      <w:pPr>
        <w:pStyle w:val="Body2"/>
        <w:rPr>
          <w:rFonts w:cs="Arial"/>
          <w:kern w:val="0"/>
          <w:sz w:val="20"/>
          <w:lang w:eastAsia="en-US"/>
        </w:rPr>
      </w:pPr>
      <w:r w:rsidRPr="005C3546">
        <w:rPr>
          <w:rFonts w:cs="Arial"/>
          <w:kern w:val="0"/>
          <w:sz w:val="20"/>
          <w:lang w:eastAsia="en-US"/>
        </w:rPr>
        <w:t xml:space="preserve">Where there is a perceived overlap of responsibilities between the Committee and the Technology and Operational Resilience Committee, the respective committee chairmen will </w:t>
      </w:r>
      <w:r w:rsidR="00F66BF9">
        <w:rPr>
          <w:rFonts w:cs="Arial"/>
          <w:kern w:val="0"/>
          <w:sz w:val="20"/>
          <w:lang w:eastAsia="en-US"/>
        </w:rPr>
        <w:t>discuss and agree upon</w:t>
      </w:r>
      <w:r w:rsidRPr="005C3546">
        <w:rPr>
          <w:rFonts w:cs="Arial"/>
          <w:kern w:val="0"/>
          <w:sz w:val="20"/>
          <w:lang w:eastAsia="en-US"/>
        </w:rPr>
        <w:t xml:space="preserve"> the most appropriate committee to fulfil any obligation.</w:t>
      </w:r>
    </w:p>
    <w:p w:rsidR="00416E23" w:rsidRPr="00416E23" w:rsidRDefault="00416E23" w:rsidP="00416E23">
      <w:pPr>
        <w:pStyle w:val="Heading1"/>
        <w:tabs>
          <w:tab w:val="num" w:pos="432"/>
          <w:tab w:val="left" w:pos="8505"/>
        </w:tabs>
        <w:spacing w:after="60" w:line="360" w:lineRule="auto"/>
        <w:ind w:left="432" w:right="-40" w:hanging="432"/>
      </w:pPr>
      <w:r w:rsidRPr="00A43A47">
        <w:rPr>
          <w:b w:val="0"/>
          <w:sz w:val="20"/>
        </w:rPr>
        <w:tab/>
      </w:r>
      <w:r w:rsidRPr="00416E23">
        <w:t>Administrative Structure</w:t>
      </w:r>
    </w:p>
    <w:p w:rsidR="00416E23" w:rsidRPr="00416E23" w:rsidRDefault="00416E23" w:rsidP="00416E23">
      <w:pPr>
        <w:pStyle w:val="Level3"/>
        <w:numPr>
          <w:ilvl w:val="2"/>
          <w:numId w:val="23"/>
        </w:numPr>
        <w:rPr>
          <w:rFonts w:cs="Arial"/>
          <w:b/>
          <w:sz w:val="22"/>
          <w:szCs w:val="22"/>
        </w:rPr>
      </w:pPr>
      <w:r w:rsidRPr="00416E23">
        <w:rPr>
          <w:rFonts w:cs="Arial"/>
          <w:b/>
          <w:sz w:val="22"/>
          <w:szCs w:val="22"/>
        </w:rPr>
        <w:t xml:space="preserve">Composition </w:t>
      </w:r>
    </w:p>
    <w:p w:rsidR="00416E23" w:rsidRPr="00A43A47" w:rsidRDefault="00416E23" w:rsidP="00416E23">
      <w:pPr>
        <w:spacing w:after="210" w:line="264" w:lineRule="auto"/>
        <w:ind w:left="1418"/>
        <w:jc w:val="both"/>
        <w:rPr>
          <w:rFonts w:cs="Arial"/>
        </w:rPr>
      </w:pPr>
      <w:r w:rsidRPr="00A43A47">
        <w:rPr>
          <w:rFonts w:cs="Arial"/>
        </w:rPr>
        <w:t xml:space="preserve">The Audit Committee will be composed of at least 4 individuals (excluding the secretary of the Committee). At least 3 individuals shall be appointed from the Non-executive Directors (as defined by the articles of association of the Company). At least one of these individuals shall have relevant and recent financial experience. The fourth Committee members shall either be a Non-executive Director or an Executive Director (as defined by the articles of association of the Company). </w:t>
      </w:r>
    </w:p>
    <w:p w:rsidR="00416E23" w:rsidRPr="00A43A47" w:rsidRDefault="00416E23" w:rsidP="00416E23">
      <w:pPr>
        <w:spacing w:after="210" w:line="264" w:lineRule="auto"/>
        <w:ind w:left="1418"/>
        <w:jc w:val="both"/>
        <w:rPr>
          <w:rFonts w:cs="Arial"/>
        </w:rPr>
      </w:pPr>
      <w:r w:rsidRPr="00A43A47">
        <w:rPr>
          <w:rFonts w:cs="Arial"/>
        </w:rPr>
        <w:t>The</w:t>
      </w:r>
      <w:r>
        <w:rPr>
          <w:rFonts w:cs="Arial"/>
        </w:rPr>
        <w:t xml:space="preserve"> chairman and </w:t>
      </w:r>
      <w:r w:rsidRPr="00A43A47">
        <w:rPr>
          <w:rFonts w:cs="Arial"/>
        </w:rPr>
        <w:t>members of the Committee shall be appointed by the Board</w:t>
      </w:r>
      <w:r>
        <w:rPr>
          <w:rFonts w:cs="Arial"/>
        </w:rPr>
        <w:t>. The chairman of the Committee shall be consulted on the appointment of other members of the Committee.</w:t>
      </w:r>
      <w:r w:rsidRPr="00A43A47">
        <w:rPr>
          <w:rFonts w:cs="Arial"/>
        </w:rPr>
        <w:t xml:space="preserve"> </w:t>
      </w:r>
    </w:p>
    <w:p w:rsidR="00416E23" w:rsidRPr="00A43A47" w:rsidRDefault="00416E23" w:rsidP="00416E23">
      <w:pPr>
        <w:spacing w:after="210" w:line="264" w:lineRule="auto"/>
        <w:ind w:left="1418"/>
        <w:jc w:val="both"/>
        <w:rPr>
          <w:rFonts w:cs="Arial"/>
        </w:rPr>
      </w:pPr>
      <w:r w:rsidRPr="00A43A47">
        <w:rPr>
          <w:rFonts w:cs="Arial"/>
        </w:rPr>
        <w:t>Only members of the Committee have a right to attend meetings; however other members of the Board or senior management may be invited to attend, as appropriate.  External auditors will be invited to attend meetings on a regular basis.</w:t>
      </w:r>
    </w:p>
    <w:p w:rsidR="00416E23" w:rsidRPr="00416E23" w:rsidRDefault="00416E23" w:rsidP="00416E23">
      <w:pPr>
        <w:pStyle w:val="Level3"/>
        <w:numPr>
          <w:ilvl w:val="2"/>
          <w:numId w:val="22"/>
        </w:numPr>
        <w:rPr>
          <w:rFonts w:cs="Arial"/>
          <w:b/>
          <w:sz w:val="22"/>
          <w:szCs w:val="22"/>
        </w:rPr>
      </w:pPr>
      <w:r w:rsidRPr="00416E23">
        <w:rPr>
          <w:rFonts w:cs="Arial"/>
          <w:b/>
          <w:sz w:val="22"/>
          <w:szCs w:val="22"/>
        </w:rPr>
        <w:lastRenderedPageBreak/>
        <w:t xml:space="preserve">Chairman </w:t>
      </w:r>
    </w:p>
    <w:p w:rsidR="00416E23" w:rsidRDefault="00416E23" w:rsidP="00416E23">
      <w:pPr>
        <w:spacing w:after="210" w:line="264" w:lineRule="auto"/>
        <w:ind w:left="1418" w:firstLine="11"/>
        <w:jc w:val="both"/>
        <w:rPr>
          <w:rFonts w:cs="Arial"/>
        </w:rPr>
      </w:pPr>
      <w:r w:rsidRPr="00A43A47">
        <w:rPr>
          <w:rFonts w:cs="Arial"/>
        </w:rPr>
        <w:t>The Board shall appoint one the Non-executive Directors of the Company to be the chairman of the Committee.  In the absence of the chairman and/or an appointed deputy at any meeting, the Committee will choose from their own another member to act as chairman.</w:t>
      </w:r>
    </w:p>
    <w:p w:rsidR="00416E23" w:rsidRPr="00A43A47" w:rsidRDefault="00416E23" w:rsidP="00416E23">
      <w:pPr>
        <w:spacing w:after="210" w:line="264" w:lineRule="auto"/>
        <w:ind w:left="1418" w:firstLine="11"/>
        <w:jc w:val="both"/>
        <w:rPr>
          <w:rFonts w:cs="Arial"/>
        </w:rPr>
      </w:pPr>
    </w:p>
    <w:p w:rsidR="00416E23" w:rsidRPr="00416E23" w:rsidRDefault="00416E23" w:rsidP="00416E23">
      <w:pPr>
        <w:pStyle w:val="Level3"/>
        <w:numPr>
          <w:ilvl w:val="2"/>
          <w:numId w:val="22"/>
        </w:numPr>
        <w:rPr>
          <w:b/>
          <w:sz w:val="22"/>
          <w:szCs w:val="22"/>
        </w:rPr>
      </w:pPr>
      <w:r w:rsidRPr="00416E23">
        <w:rPr>
          <w:b/>
          <w:sz w:val="22"/>
          <w:szCs w:val="22"/>
        </w:rPr>
        <w:t>Reporting Procedures and Frequency of Meetings</w:t>
      </w:r>
    </w:p>
    <w:p w:rsidR="00416E23" w:rsidRPr="00A43A47" w:rsidRDefault="00416E23" w:rsidP="00416E23">
      <w:pPr>
        <w:pStyle w:val="Level4"/>
        <w:numPr>
          <w:ilvl w:val="3"/>
          <w:numId w:val="22"/>
        </w:numPr>
        <w:rPr>
          <w:sz w:val="20"/>
        </w:rPr>
      </w:pPr>
      <w:r w:rsidRPr="00A43A47">
        <w:rPr>
          <w:sz w:val="20"/>
        </w:rPr>
        <w:t>Minutes will be taken for all meetings and, when the Committee chairman deems appropriate, tabled at meetings of the Board. Draft and final versions of minutes of the meetings should be sent to all Committee members for their comment and records, within a reasonable time after the meeting. Decisions of the Committee relating to financial reporting should be communicated to the Audit Committee of HKEx in a format deemed appropriate by the Chairman of the Committee. The chairman of the Committee will present an oral report to the Board on the activities and decisions of the Committee.</w:t>
      </w:r>
    </w:p>
    <w:p w:rsidR="00416E23" w:rsidRPr="00A43A47" w:rsidRDefault="00416E23" w:rsidP="00416E23">
      <w:pPr>
        <w:pStyle w:val="Level4"/>
        <w:numPr>
          <w:ilvl w:val="3"/>
          <w:numId w:val="22"/>
        </w:numPr>
        <w:ind w:hanging="657"/>
        <w:rPr>
          <w:sz w:val="20"/>
        </w:rPr>
      </w:pPr>
      <w:r w:rsidRPr="00A43A47">
        <w:rPr>
          <w:sz w:val="20"/>
        </w:rPr>
        <w:t>The Committee shall meet at least four times per year at appropriate times in the reporting and audit cycle and otherwise as required. Meetings shall be summoned by the secretary of the Committee.</w:t>
      </w:r>
    </w:p>
    <w:p w:rsidR="00416E23" w:rsidRPr="00A43A47" w:rsidRDefault="00416E23" w:rsidP="00416E23">
      <w:pPr>
        <w:pStyle w:val="Level4"/>
        <w:numPr>
          <w:ilvl w:val="3"/>
          <w:numId w:val="22"/>
        </w:numPr>
        <w:ind w:hanging="657"/>
        <w:rPr>
          <w:sz w:val="20"/>
        </w:rPr>
      </w:pPr>
      <w:r w:rsidRPr="00A43A47">
        <w:rPr>
          <w:sz w:val="20"/>
        </w:rPr>
        <w:t>Meetings can be convened at the request of the Committee chairman, members or the external or internal auditors.</w:t>
      </w:r>
    </w:p>
    <w:p w:rsidR="00416E23" w:rsidRPr="00A43A47" w:rsidRDefault="00416E23" w:rsidP="00416E23">
      <w:pPr>
        <w:pStyle w:val="Level4"/>
        <w:numPr>
          <w:ilvl w:val="3"/>
          <w:numId w:val="22"/>
        </w:numPr>
        <w:ind w:hanging="657"/>
        <w:rPr>
          <w:sz w:val="20"/>
        </w:rPr>
      </w:pPr>
      <w:r w:rsidRPr="00A43A47">
        <w:rPr>
          <w:sz w:val="20"/>
        </w:rPr>
        <w:t>The Company Secretary or his/her nominee shall be the Secretary of the Committee. Committee meeting dates shall be agreed in advance affording adequate notice for maximum participation. Papers prepared for the Committee may be sent (by appropriate medium) between meeting dates and decisions or recommendations solicited and received between meetings, where necessary, to avoid delays in the decision-making processes.</w:t>
      </w:r>
    </w:p>
    <w:p w:rsidR="00416E23" w:rsidRPr="00A43A47" w:rsidRDefault="00416E23" w:rsidP="00416E23">
      <w:pPr>
        <w:pStyle w:val="Level4"/>
        <w:numPr>
          <w:ilvl w:val="3"/>
          <w:numId w:val="22"/>
        </w:numPr>
        <w:ind w:hanging="657"/>
        <w:rPr>
          <w:sz w:val="20"/>
        </w:rPr>
      </w:pPr>
      <w:r w:rsidRPr="00A43A47">
        <w:rPr>
          <w:sz w:val="20"/>
        </w:rPr>
        <w:t>The Committee chairman shall report regularly and formally to the Board, at the next meeting of the Board following a meeting of the Committee, on matters within its remit, and any suspected frauds and irregularities, failures of internal control or suspected infringements of laws, rules and regulations which come to its attention and are of sufficient importance to warrant the attention of the Board. At least annually, the Committee should present a report to the Board which addresses the work and findings of the Committee during the year.</w:t>
      </w:r>
    </w:p>
    <w:p w:rsidR="00416E23" w:rsidRPr="00A43A47" w:rsidRDefault="00416E23" w:rsidP="00416E23">
      <w:pPr>
        <w:pStyle w:val="Level4"/>
        <w:numPr>
          <w:ilvl w:val="3"/>
          <w:numId w:val="22"/>
        </w:numPr>
        <w:ind w:hanging="657"/>
        <w:rPr>
          <w:sz w:val="20"/>
        </w:rPr>
      </w:pPr>
      <w:r w:rsidRPr="00A43A47">
        <w:rPr>
          <w:sz w:val="20"/>
        </w:rPr>
        <w:t>Where there is disagreement between the Committee and the Board, adequate time should be made available for discussion of the issue with a view to resolving the disagreement. Where any such disagreement cannot be resolved, the Committee has the right to report on the issue to the shareholder as part of the report on its activities.</w:t>
      </w:r>
    </w:p>
    <w:p w:rsidR="00416E23" w:rsidRDefault="00416E23" w:rsidP="00416E23">
      <w:pPr>
        <w:pStyle w:val="Level4"/>
        <w:numPr>
          <w:ilvl w:val="3"/>
          <w:numId w:val="22"/>
        </w:numPr>
        <w:ind w:hanging="657"/>
        <w:rPr>
          <w:sz w:val="20"/>
        </w:rPr>
      </w:pPr>
      <w:r w:rsidRPr="00A43A47">
        <w:rPr>
          <w:sz w:val="20"/>
        </w:rPr>
        <w:t>The Committee shall compile a report to the Audit Committee of HKEx on its activities after each and every of its meetings and on its activities to be included in the Company’s annual report.</w:t>
      </w:r>
    </w:p>
    <w:p w:rsidR="00F66BF9" w:rsidRPr="00F66BF9" w:rsidRDefault="00F66BF9" w:rsidP="00F66BF9">
      <w:pPr>
        <w:rPr>
          <w:lang w:eastAsia="zh-CN"/>
        </w:rPr>
      </w:pPr>
    </w:p>
    <w:p w:rsidR="00416E23" w:rsidRPr="00416E23" w:rsidRDefault="00416E23" w:rsidP="00416E23">
      <w:pPr>
        <w:pStyle w:val="Level3"/>
        <w:numPr>
          <w:ilvl w:val="2"/>
          <w:numId w:val="22"/>
        </w:numPr>
        <w:rPr>
          <w:b/>
          <w:sz w:val="22"/>
          <w:szCs w:val="22"/>
        </w:rPr>
      </w:pPr>
      <w:r w:rsidRPr="00416E23">
        <w:rPr>
          <w:b/>
          <w:sz w:val="22"/>
          <w:szCs w:val="22"/>
        </w:rPr>
        <w:lastRenderedPageBreak/>
        <w:t>Quorum</w:t>
      </w:r>
    </w:p>
    <w:p w:rsidR="00416E23" w:rsidRPr="00A43A47" w:rsidRDefault="00416E23" w:rsidP="00416E23">
      <w:pPr>
        <w:pStyle w:val="Body3"/>
        <w:rPr>
          <w:sz w:val="20"/>
        </w:rPr>
      </w:pPr>
      <w:r w:rsidRPr="00A43A47">
        <w:rPr>
          <w:sz w:val="20"/>
        </w:rPr>
        <w:t>3 members shall constitute a quorum.</w:t>
      </w:r>
    </w:p>
    <w:p w:rsidR="00416E23" w:rsidRPr="00A43A47" w:rsidRDefault="00416E23" w:rsidP="00416E23">
      <w:pPr>
        <w:pStyle w:val="Body3"/>
        <w:rPr>
          <w:sz w:val="20"/>
        </w:rPr>
      </w:pPr>
      <w:r w:rsidRPr="00A43A47">
        <w:rPr>
          <w:sz w:val="20"/>
        </w:rPr>
        <w:t>Decisions shall be determined by simple majority and, in the event of a tie, the chairman of the Committee shall have the casting vote.</w:t>
      </w:r>
    </w:p>
    <w:p w:rsidR="00416E23" w:rsidRPr="00A43A47" w:rsidRDefault="00416E23" w:rsidP="00416E23">
      <w:pPr>
        <w:pStyle w:val="Body3"/>
        <w:rPr>
          <w:sz w:val="20"/>
        </w:rPr>
      </w:pPr>
      <w:r w:rsidRPr="00A43A47">
        <w:rPr>
          <w:sz w:val="20"/>
        </w:rPr>
        <w:t>Members of the Committee shall generally be appointed for three years, and shall be eligible for reappointment. If a member of the Committee ceases to be a member of the Board, their membership of the Committee shall automatically cease.</w:t>
      </w:r>
    </w:p>
    <w:p w:rsidR="00416E23" w:rsidRPr="00416E23" w:rsidRDefault="00416E23" w:rsidP="00416E23">
      <w:pPr>
        <w:pStyle w:val="Heading1"/>
        <w:tabs>
          <w:tab w:val="num" w:pos="432"/>
          <w:tab w:val="left" w:pos="8505"/>
        </w:tabs>
        <w:spacing w:after="60" w:line="360" w:lineRule="auto"/>
        <w:ind w:left="432" w:right="-40" w:hanging="432"/>
      </w:pPr>
      <w:r w:rsidRPr="00416E23">
        <w:tab/>
        <w:t>Authority</w:t>
      </w:r>
    </w:p>
    <w:p w:rsidR="00416E23" w:rsidRPr="00A43A47" w:rsidRDefault="00416E23" w:rsidP="00416E23">
      <w:pPr>
        <w:pStyle w:val="Body2"/>
        <w:rPr>
          <w:rFonts w:cs="Arial"/>
          <w:sz w:val="20"/>
        </w:rPr>
      </w:pPr>
      <w:r w:rsidRPr="00A43A47">
        <w:rPr>
          <w:rFonts w:cs="Arial"/>
          <w:sz w:val="20"/>
        </w:rPr>
        <w:t xml:space="preserve">The duties of the Committee shall be: </w:t>
      </w:r>
    </w:p>
    <w:p w:rsidR="00416E23" w:rsidRPr="004E74BF" w:rsidRDefault="00416E23" w:rsidP="00416E23">
      <w:pPr>
        <w:pStyle w:val="Heading2"/>
        <w:numPr>
          <w:ilvl w:val="1"/>
          <w:numId w:val="0"/>
        </w:numPr>
        <w:tabs>
          <w:tab w:val="num" w:pos="576"/>
          <w:tab w:val="left" w:pos="8505"/>
        </w:tabs>
        <w:spacing w:line="360" w:lineRule="auto"/>
        <w:ind w:left="578" w:right="-40" w:hanging="578"/>
        <w:rPr>
          <w:sz w:val="22"/>
          <w:szCs w:val="22"/>
          <w:lang w:val="en-US"/>
        </w:rPr>
      </w:pPr>
      <w:r w:rsidRPr="00A43A47">
        <w:rPr>
          <w:b w:val="0"/>
          <w:sz w:val="20"/>
        </w:rPr>
        <w:t>4.1</w:t>
      </w:r>
      <w:r w:rsidRPr="00A43A47">
        <w:rPr>
          <w:b w:val="0"/>
          <w:sz w:val="20"/>
        </w:rPr>
        <w:tab/>
      </w:r>
      <w:r w:rsidRPr="004E74BF">
        <w:rPr>
          <w:sz w:val="22"/>
          <w:szCs w:val="22"/>
        </w:rPr>
        <w:t>Financial</w:t>
      </w:r>
      <w:r w:rsidRPr="004E74BF">
        <w:rPr>
          <w:sz w:val="22"/>
          <w:szCs w:val="22"/>
          <w:lang w:val="en-US"/>
        </w:rPr>
        <w:t xml:space="preserve"> Reporting, Internal Controls and Risk Management System</w:t>
      </w:r>
    </w:p>
    <w:p w:rsidR="00416E23" w:rsidRPr="004E74BF" w:rsidRDefault="00416E23" w:rsidP="00416E23">
      <w:pPr>
        <w:pStyle w:val="Level3"/>
        <w:ind w:left="578"/>
        <w:rPr>
          <w:rFonts w:cs="Arial"/>
          <w:b/>
          <w:sz w:val="22"/>
          <w:szCs w:val="22"/>
          <w:lang w:val="en-US"/>
        </w:rPr>
      </w:pPr>
      <w:r w:rsidRPr="00A43A47">
        <w:rPr>
          <w:rFonts w:cs="Arial"/>
          <w:b/>
          <w:sz w:val="20"/>
          <w:lang w:val="en-US"/>
        </w:rPr>
        <w:t>4.1.1</w:t>
      </w:r>
      <w:r w:rsidRPr="00A43A47">
        <w:rPr>
          <w:rFonts w:cs="Arial"/>
          <w:b/>
          <w:sz w:val="20"/>
          <w:lang w:val="en-US"/>
        </w:rPr>
        <w:tab/>
      </w:r>
      <w:r w:rsidRPr="004E74BF">
        <w:rPr>
          <w:rFonts w:cs="Arial"/>
          <w:b/>
          <w:sz w:val="22"/>
          <w:szCs w:val="22"/>
          <w:lang w:val="en-US"/>
        </w:rPr>
        <w:t>Financial Reporting</w:t>
      </w:r>
    </w:p>
    <w:p w:rsidR="00416E23" w:rsidRPr="00A43A47" w:rsidRDefault="00416E23" w:rsidP="00416E23">
      <w:pPr>
        <w:pStyle w:val="Level3"/>
        <w:numPr>
          <w:ilvl w:val="2"/>
          <w:numId w:val="24"/>
        </w:numPr>
        <w:rPr>
          <w:rFonts w:cs="Arial"/>
          <w:sz w:val="20"/>
          <w:lang w:val="en-US"/>
        </w:rPr>
      </w:pPr>
      <w:r w:rsidRPr="00A43A47">
        <w:rPr>
          <w:rFonts w:cs="Arial"/>
          <w:sz w:val="20"/>
          <w:lang w:val="en-US"/>
        </w:rPr>
        <w:t>The Committee shall monitor the integrity of the financial statements of the Company, including its annual and interim reports and any other formal announcement relating to its financial performance. The Committee shall review and challenge where necessary:</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the consistency of, and any changes to accounting policies and practices on a year on year basis and across the HKEx Group;</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the methods used to account for significant or unusual transactions where different approaches are possible;</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whether the Company has followed appropriate accounting and auditing standards and made appropriate estimates and judgments, taking into account the views of the external auditors;</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the clarity of disclosure in the Company’s financial reports and the context in which statements are made;</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any significant financial reporting issues and judgments and all material information presented with the financial statements,</w:t>
      </w:r>
      <w:r w:rsidRPr="00A43A47">
        <w:rPr>
          <w:rFonts w:cs="Arial"/>
          <w:sz w:val="20"/>
        </w:rPr>
        <w:t xml:space="preserve"> </w:t>
      </w:r>
      <w:r w:rsidRPr="00A43A47">
        <w:rPr>
          <w:rFonts w:cs="Arial"/>
          <w:sz w:val="20"/>
          <w:lang w:val="en-US"/>
        </w:rPr>
        <w:t>such as significant adjustments resulting from the audit, and the going concern assumption and any qualifications; and</w:t>
      </w:r>
    </w:p>
    <w:p w:rsidR="00416E23" w:rsidRDefault="00416E23" w:rsidP="00416E23">
      <w:pPr>
        <w:pStyle w:val="Level4"/>
        <w:numPr>
          <w:ilvl w:val="3"/>
          <w:numId w:val="22"/>
        </w:numPr>
        <w:ind w:hanging="656"/>
        <w:rPr>
          <w:rFonts w:cs="Arial"/>
          <w:sz w:val="20"/>
          <w:lang w:val="en-US"/>
        </w:rPr>
      </w:pPr>
      <w:r w:rsidRPr="00A43A47">
        <w:rPr>
          <w:rFonts w:cs="Arial"/>
          <w:sz w:val="20"/>
          <w:lang w:val="en-US"/>
        </w:rPr>
        <w:t>any significant or unusual items that are, or may need to be, reflected in financial reports and accounts, and must give due consideration to any matters that have been raised by the staff responsible for the accounting and financial reporting function, compliance function or auditor (internal or external).</w:t>
      </w:r>
    </w:p>
    <w:p w:rsidR="00F66BF9" w:rsidRDefault="00F66BF9" w:rsidP="00F66BF9">
      <w:pPr>
        <w:rPr>
          <w:lang w:val="en-US" w:eastAsia="zh-CN"/>
        </w:rPr>
      </w:pPr>
    </w:p>
    <w:p w:rsidR="00F66BF9" w:rsidRDefault="00F66BF9" w:rsidP="00F66BF9">
      <w:pPr>
        <w:rPr>
          <w:lang w:val="en-US" w:eastAsia="zh-CN"/>
        </w:rPr>
      </w:pPr>
    </w:p>
    <w:p w:rsidR="00F66BF9" w:rsidRDefault="00F66BF9" w:rsidP="00F66BF9">
      <w:pPr>
        <w:rPr>
          <w:lang w:val="en-US" w:eastAsia="zh-CN"/>
        </w:rPr>
      </w:pPr>
    </w:p>
    <w:p w:rsidR="00F66BF9" w:rsidRDefault="00F66BF9" w:rsidP="00F66BF9">
      <w:pPr>
        <w:rPr>
          <w:lang w:val="en-US" w:eastAsia="zh-CN"/>
        </w:rPr>
      </w:pPr>
    </w:p>
    <w:p w:rsidR="00F66BF9" w:rsidRPr="00F66BF9" w:rsidRDefault="00F66BF9" w:rsidP="00F66BF9">
      <w:pPr>
        <w:rPr>
          <w:lang w:val="en-US" w:eastAsia="zh-CN"/>
        </w:rPr>
      </w:pPr>
    </w:p>
    <w:p w:rsidR="00416E23" w:rsidRPr="004E74BF" w:rsidRDefault="00416E23" w:rsidP="00416E23">
      <w:pPr>
        <w:pStyle w:val="Level1"/>
        <w:numPr>
          <w:ilvl w:val="0"/>
          <w:numId w:val="0"/>
        </w:numPr>
        <w:ind w:left="709"/>
        <w:rPr>
          <w:rFonts w:cs="Arial"/>
          <w:b/>
          <w:sz w:val="22"/>
          <w:szCs w:val="22"/>
        </w:rPr>
      </w:pPr>
      <w:r w:rsidRPr="00A43A47">
        <w:rPr>
          <w:rFonts w:cs="Arial"/>
          <w:b/>
          <w:sz w:val="20"/>
        </w:rPr>
        <w:lastRenderedPageBreak/>
        <w:t>4.1.2</w:t>
      </w:r>
      <w:r w:rsidRPr="00A43A47">
        <w:rPr>
          <w:rFonts w:cs="Arial"/>
          <w:b/>
          <w:sz w:val="20"/>
        </w:rPr>
        <w:tab/>
      </w:r>
      <w:r w:rsidRPr="004E74BF">
        <w:rPr>
          <w:rFonts w:cs="Arial"/>
          <w:b/>
          <w:sz w:val="22"/>
          <w:szCs w:val="22"/>
        </w:rPr>
        <w:t>Internal Controls</w:t>
      </w:r>
    </w:p>
    <w:p w:rsidR="00416E23" w:rsidRPr="00A43A47" w:rsidRDefault="00E81130" w:rsidP="00416E23">
      <w:pPr>
        <w:pStyle w:val="Level3"/>
        <w:ind w:left="1417"/>
        <w:rPr>
          <w:rFonts w:cs="Arial"/>
          <w:sz w:val="20"/>
          <w:lang w:val="en-US"/>
        </w:rPr>
      </w:pPr>
      <w:r w:rsidRPr="00E81130">
        <w:rPr>
          <w:rFonts w:cs="Arial"/>
          <w:sz w:val="20"/>
          <w:lang w:val="en-US"/>
        </w:rPr>
        <w:t xml:space="preserve">With respect to </w:t>
      </w:r>
      <w:r>
        <w:rPr>
          <w:rFonts w:cs="Arial"/>
          <w:sz w:val="20"/>
          <w:lang w:val="en-US"/>
        </w:rPr>
        <w:t>Internal Controls</w:t>
      </w:r>
      <w:r w:rsidRPr="00E81130">
        <w:rPr>
          <w:rFonts w:cs="Arial"/>
          <w:sz w:val="20"/>
          <w:lang w:val="en-US"/>
        </w:rPr>
        <w:t xml:space="preserve"> other than the ones covered by the Technology and Operational Resilience Committee</w:t>
      </w:r>
      <w:r>
        <w:rPr>
          <w:rStyle w:val="FootnoteReference"/>
          <w:rFonts w:cs="Arial"/>
          <w:sz w:val="20"/>
          <w:lang w:val="en-US"/>
        </w:rPr>
        <w:footnoteReference w:id="1"/>
      </w:r>
      <w:r w:rsidRPr="00E81130">
        <w:rPr>
          <w:rFonts w:cs="Arial"/>
          <w:sz w:val="20"/>
          <w:lang w:val="en-US"/>
        </w:rPr>
        <w:t>, the Committee shall:</w:t>
      </w:r>
    </w:p>
    <w:p w:rsidR="00416E23" w:rsidRPr="00A43A47" w:rsidRDefault="00416E23" w:rsidP="00416E23">
      <w:pPr>
        <w:pStyle w:val="Level4"/>
        <w:numPr>
          <w:ilvl w:val="3"/>
          <w:numId w:val="29"/>
        </w:numPr>
        <w:ind w:hanging="656"/>
        <w:rPr>
          <w:rFonts w:cs="Arial"/>
          <w:sz w:val="20"/>
          <w:lang w:val="en-US"/>
        </w:rPr>
      </w:pPr>
      <w:r w:rsidRPr="00A43A47">
        <w:rPr>
          <w:rFonts w:cs="Arial"/>
          <w:sz w:val="20"/>
          <w:lang w:val="en-US"/>
        </w:rPr>
        <w:t xml:space="preserve">monitor, and review with management, compliance, external auditor and internal auditor, the adequacy and effectiveness of the Company’s policies and procedures regarding internal controls (including financial, operational, </w:t>
      </w:r>
      <w:r>
        <w:rPr>
          <w:rFonts w:cs="Arial"/>
          <w:sz w:val="20"/>
          <w:lang w:val="en-US"/>
        </w:rPr>
        <w:t xml:space="preserve">risk management, </w:t>
      </w:r>
      <w:r w:rsidRPr="00A43A47">
        <w:rPr>
          <w:rFonts w:cs="Arial"/>
          <w:sz w:val="20"/>
          <w:lang w:val="en-US"/>
        </w:rPr>
        <w:t>outsourcing, legal</w:t>
      </w:r>
      <w:r>
        <w:rPr>
          <w:rFonts w:cs="Arial"/>
          <w:sz w:val="20"/>
          <w:lang w:val="en-US"/>
        </w:rPr>
        <w:t>, compliance and those controls designed to detect material fraud</w:t>
      </w:r>
      <w:r w:rsidRPr="00A43A47">
        <w:rPr>
          <w:rFonts w:cs="Arial"/>
          <w:sz w:val="20"/>
          <w:lang w:val="en-US"/>
        </w:rPr>
        <w:t>, and any statement concerning internal controls to be included in the annual accounts prior to endorsement by the Board;</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 xml:space="preserve">discuss with management the scope and quality of systems of internal control and </w:t>
      </w:r>
      <w:r>
        <w:rPr>
          <w:rFonts w:cs="Arial"/>
          <w:sz w:val="20"/>
          <w:lang w:val="en-US"/>
        </w:rPr>
        <w:t>review annually</w:t>
      </w:r>
      <w:r w:rsidRPr="00A43A47">
        <w:rPr>
          <w:rFonts w:cs="Arial"/>
          <w:sz w:val="20"/>
          <w:lang w:val="en-US"/>
        </w:rPr>
        <w:t xml:space="preserve"> that management has discharged its duty to have an effective internal control system including the adequacy of resources, qualifications and experience of staff of the accounting and financial reporting function, and their training programs and budget; and</w:t>
      </w:r>
    </w:p>
    <w:p w:rsidR="00416E23" w:rsidRPr="00C45532" w:rsidRDefault="00416E23" w:rsidP="00416E23">
      <w:pPr>
        <w:pStyle w:val="Level4"/>
        <w:numPr>
          <w:ilvl w:val="3"/>
          <w:numId w:val="22"/>
        </w:numPr>
        <w:ind w:hanging="656"/>
        <w:rPr>
          <w:rFonts w:cs="Arial"/>
          <w:sz w:val="20"/>
          <w:lang w:val="en-US"/>
        </w:rPr>
      </w:pPr>
      <w:r w:rsidRPr="006D2E9C">
        <w:rPr>
          <w:rFonts w:cs="Arial"/>
          <w:sz w:val="20"/>
          <w:lang w:val="en-US"/>
        </w:rPr>
        <w:t>discuss with management the adequacy of the Company’s policies and procedures relating to financ</w:t>
      </w:r>
      <w:r w:rsidRPr="00C45532">
        <w:rPr>
          <w:rFonts w:cs="Arial"/>
          <w:sz w:val="20"/>
          <w:lang w:val="en-US"/>
        </w:rPr>
        <w:t xml:space="preserve">ial, operational,  outsourcing legal and compliance when required.  </w:t>
      </w:r>
    </w:p>
    <w:p w:rsidR="00416E23" w:rsidRPr="00A43A47" w:rsidRDefault="00416E23" w:rsidP="00416E23">
      <w:pPr>
        <w:rPr>
          <w:rFonts w:cs="Arial"/>
          <w:lang w:eastAsia="zh-CN"/>
        </w:rPr>
      </w:pPr>
    </w:p>
    <w:p w:rsidR="00416E23" w:rsidRPr="004E74BF" w:rsidRDefault="00416E23" w:rsidP="00416E23">
      <w:pPr>
        <w:pStyle w:val="Level1"/>
        <w:numPr>
          <w:ilvl w:val="0"/>
          <w:numId w:val="0"/>
        </w:numPr>
        <w:ind w:left="709"/>
        <w:rPr>
          <w:rFonts w:cs="Arial"/>
          <w:b/>
          <w:sz w:val="22"/>
          <w:szCs w:val="22"/>
        </w:rPr>
      </w:pPr>
      <w:r w:rsidRPr="00A43A47">
        <w:rPr>
          <w:rFonts w:cs="Arial"/>
          <w:b/>
          <w:sz w:val="20"/>
        </w:rPr>
        <w:t>4.1.3</w:t>
      </w:r>
      <w:r w:rsidRPr="00A43A47">
        <w:rPr>
          <w:rFonts w:cs="Arial"/>
          <w:b/>
          <w:sz w:val="20"/>
        </w:rPr>
        <w:tab/>
      </w:r>
      <w:r w:rsidRPr="004E74BF">
        <w:rPr>
          <w:rFonts w:cs="Arial"/>
          <w:b/>
          <w:sz w:val="22"/>
          <w:szCs w:val="22"/>
        </w:rPr>
        <w:t>Risk Management</w:t>
      </w:r>
    </w:p>
    <w:p w:rsidR="00416E23" w:rsidRPr="00A43A47" w:rsidRDefault="00416E23" w:rsidP="00416E23">
      <w:pPr>
        <w:pStyle w:val="Level3"/>
        <w:ind w:left="1417"/>
        <w:rPr>
          <w:rFonts w:cs="Arial"/>
          <w:sz w:val="20"/>
          <w:lang w:val="en-US"/>
        </w:rPr>
      </w:pPr>
      <w:r w:rsidRPr="00A43A47">
        <w:rPr>
          <w:rFonts w:cs="Arial"/>
          <w:sz w:val="20"/>
          <w:lang w:val="en-US"/>
        </w:rPr>
        <w:t>With respect to the risks other than the ones covered by the Board Risk Committee</w:t>
      </w:r>
      <w:r w:rsidRPr="00A43A47">
        <w:rPr>
          <w:rStyle w:val="FootnoteReference"/>
          <w:rFonts w:cs="Arial"/>
          <w:sz w:val="20"/>
          <w:lang w:val="en-US"/>
        </w:rPr>
        <w:footnoteReference w:id="2"/>
      </w:r>
      <w:r w:rsidR="005C3546">
        <w:rPr>
          <w:rFonts w:cs="Arial"/>
          <w:sz w:val="20"/>
          <w:lang w:val="en-US"/>
        </w:rPr>
        <w:t xml:space="preserve"> and the Technology and Operational Resilience Committee</w:t>
      </w:r>
      <w:r w:rsidRPr="00A43A47">
        <w:rPr>
          <w:rFonts w:cs="Arial"/>
          <w:sz w:val="20"/>
          <w:lang w:val="en-US"/>
        </w:rPr>
        <w:t>, the Committee shall:</w:t>
      </w:r>
    </w:p>
    <w:p w:rsidR="00416E23" w:rsidRPr="00A43A47" w:rsidRDefault="00416E23" w:rsidP="00416E23">
      <w:pPr>
        <w:pStyle w:val="Level4"/>
        <w:numPr>
          <w:ilvl w:val="3"/>
          <w:numId w:val="31"/>
        </w:numPr>
        <w:ind w:hanging="656"/>
        <w:rPr>
          <w:rFonts w:cs="Arial"/>
          <w:sz w:val="20"/>
          <w:lang w:val="en-US"/>
        </w:rPr>
      </w:pPr>
      <w:r w:rsidRPr="00A43A47">
        <w:rPr>
          <w:rFonts w:cs="Arial"/>
          <w:sz w:val="20"/>
        </w:rPr>
        <w:t>review the adequacy of the Company’s risk management and compliance policies and procedures;</w:t>
      </w:r>
    </w:p>
    <w:p w:rsidR="00416E23" w:rsidRPr="00A43A47" w:rsidRDefault="00416E23" w:rsidP="00416E23">
      <w:pPr>
        <w:pStyle w:val="Level4"/>
        <w:numPr>
          <w:ilvl w:val="3"/>
          <w:numId w:val="30"/>
        </w:numPr>
        <w:ind w:hanging="656"/>
        <w:rPr>
          <w:rFonts w:cs="Arial"/>
          <w:sz w:val="20"/>
          <w:lang w:val="en-US"/>
        </w:rPr>
      </w:pPr>
      <w:r w:rsidRPr="00A43A47">
        <w:rPr>
          <w:rFonts w:cs="Arial"/>
          <w:sz w:val="20"/>
        </w:rPr>
        <w:t>review the risk management system and compliance strategies of the Company and the framework of risk limits and risk appetite and recommend their approval to the Board;</w:t>
      </w:r>
    </w:p>
    <w:p w:rsidR="00416E23" w:rsidRPr="00A43A47" w:rsidRDefault="00416E23" w:rsidP="00416E23">
      <w:pPr>
        <w:pStyle w:val="Level4"/>
        <w:numPr>
          <w:ilvl w:val="3"/>
          <w:numId w:val="30"/>
        </w:numPr>
        <w:ind w:hanging="656"/>
        <w:rPr>
          <w:rFonts w:cs="Arial"/>
          <w:sz w:val="20"/>
          <w:lang w:val="en-US"/>
        </w:rPr>
      </w:pPr>
      <w:r w:rsidRPr="00A43A47">
        <w:rPr>
          <w:rFonts w:cs="Arial"/>
          <w:sz w:val="20"/>
        </w:rPr>
        <w:t>ensure that management has identified material risks facing the Company and that appropriate arrangements are in place to control &amp; mitigate those risks effectively;</w:t>
      </w:r>
    </w:p>
    <w:p w:rsidR="00416E23" w:rsidRPr="00A43A47" w:rsidRDefault="00416E23" w:rsidP="00416E23">
      <w:pPr>
        <w:pStyle w:val="Level4"/>
        <w:numPr>
          <w:ilvl w:val="3"/>
          <w:numId w:val="30"/>
        </w:numPr>
        <w:ind w:hanging="656"/>
        <w:rPr>
          <w:rFonts w:cs="Arial"/>
          <w:sz w:val="20"/>
          <w:lang w:val="en-US"/>
        </w:rPr>
      </w:pPr>
      <w:r w:rsidRPr="00A43A47">
        <w:rPr>
          <w:rFonts w:cs="Arial"/>
          <w:sz w:val="20"/>
        </w:rPr>
        <w:t>report on Committee business to the Board with such recommendations as the Committee may deem appropriate;</w:t>
      </w:r>
    </w:p>
    <w:p w:rsidR="00416E23" w:rsidRPr="00A43A47" w:rsidRDefault="00416E23" w:rsidP="00416E23">
      <w:pPr>
        <w:pStyle w:val="Level4"/>
        <w:numPr>
          <w:ilvl w:val="3"/>
          <w:numId w:val="30"/>
        </w:numPr>
        <w:ind w:hanging="656"/>
        <w:rPr>
          <w:rFonts w:cs="Arial"/>
          <w:sz w:val="20"/>
          <w:lang w:val="en-US"/>
        </w:rPr>
      </w:pPr>
      <w:r w:rsidRPr="00A43A47">
        <w:rPr>
          <w:rFonts w:cs="Arial"/>
          <w:sz w:val="20"/>
        </w:rPr>
        <w:t>review any risk acceptance decisions made by management and challenge risk information received from the Company’s risk management functions to ensure that the Company is not exceeding the risk limits set by the Board; and</w:t>
      </w:r>
    </w:p>
    <w:p w:rsidR="00416E23" w:rsidRPr="00A43A47" w:rsidRDefault="00416E23" w:rsidP="00416E23">
      <w:pPr>
        <w:pStyle w:val="Level4"/>
        <w:numPr>
          <w:ilvl w:val="3"/>
          <w:numId w:val="30"/>
        </w:numPr>
        <w:ind w:hanging="656"/>
        <w:rPr>
          <w:rFonts w:cs="Arial"/>
          <w:sz w:val="20"/>
          <w:lang w:val="en-US"/>
        </w:rPr>
      </w:pPr>
      <w:r w:rsidRPr="00A43A47">
        <w:rPr>
          <w:rFonts w:cs="Arial"/>
          <w:sz w:val="20"/>
        </w:rPr>
        <w:lastRenderedPageBreak/>
        <w:t>ensure that management present a profile of the Company’s key risks and associated controls to the Board at least annually.</w:t>
      </w:r>
    </w:p>
    <w:p w:rsidR="00416E23" w:rsidRPr="00A43A47" w:rsidRDefault="00416E23" w:rsidP="00416E23">
      <w:pPr>
        <w:pStyle w:val="Level3"/>
        <w:ind w:left="1417"/>
        <w:rPr>
          <w:rFonts w:cs="Arial"/>
          <w:sz w:val="20"/>
          <w:lang w:val="en-US"/>
        </w:rPr>
      </w:pPr>
      <w:r w:rsidRPr="00A43A47">
        <w:rPr>
          <w:rFonts w:cs="Arial"/>
          <w:sz w:val="20"/>
          <w:lang w:val="en-US"/>
        </w:rPr>
        <w:t>The responsibilities of this Committee under 4.1.3 cover operational risks including custody risk, payment and settlement risk and concentration risk.</w:t>
      </w:r>
    </w:p>
    <w:p w:rsidR="00416E23" w:rsidRPr="00A43A47" w:rsidRDefault="00416E23" w:rsidP="00F66BF9">
      <w:pPr>
        <w:pStyle w:val="Level3"/>
        <w:ind w:left="1417"/>
        <w:rPr>
          <w:rFonts w:cs="Arial"/>
          <w:sz w:val="20"/>
          <w:lang w:val="en-US"/>
        </w:rPr>
      </w:pPr>
      <w:r w:rsidRPr="00A43A47">
        <w:rPr>
          <w:rFonts w:cs="Arial"/>
          <w:sz w:val="20"/>
          <w:lang w:val="en-US"/>
        </w:rPr>
        <w:t>The Committee has overall responsibility for the Operational Risk Policy, the Investment Policy and the Payment, Settlement and Custody Policy and shall monitor compliance with such policies and review its effectiveness at least on an annual basis.</w:t>
      </w:r>
    </w:p>
    <w:p w:rsidR="00416E23" w:rsidRPr="00A43A47" w:rsidRDefault="00416E23" w:rsidP="00416E23">
      <w:pPr>
        <w:pStyle w:val="Heading2"/>
        <w:numPr>
          <w:ilvl w:val="1"/>
          <w:numId w:val="0"/>
        </w:numPr>
        <w:tabs>
          <w:tab w:val="num" w:pos="576"/>
          <w:tab w:val="left" w:pos="8505"/>
        </w:tabs>
        <w:spacing w:line="360" w:lineRule="auto"/>
        <w:ind w:left="578" w:right="-40" w:hanging="578"/>
        <w:rPr>
          <w:b w:val="0"/>
          <w:sz w:val="20"/>
          <w:lang w:val="en-US"/>
        </w:rPr>
      </w:pPr>
      <w:r w:rsidRPr="00A43A47">
        <w:rPr>
          <w:b w:val="0"/>
          <w:sz w:val="20"/>
          <w:lang w:val="en-US"/>
        </w:rPr>
        <w:t>4.2</w:t>
      </w:r>
      <w:r w:rsidRPr="00A43A47">
        <w:rPr>
          <w:b w:val="0"/>
          <w:sz w:val="20"/>
          <w:lang w:val="en-US"/>
        </w:rPr>
        <w:tab/>
      </w:r>
      <w:r w:rsidRPr="004E74BF">
        <w:rPr>
          <w:sz w:val="22"/>
          <w:szCs w:val="22"/>
          <w:lang w:val="en-US"/>
        </w:rPr>
        <w:t xml:space="preserve">Anti-bribery and Anti-Corruption, </w:t>
      </w:r>
      <w:r w:rsidRPr="004E74BF">
        <w:rPr>
          <w:sz w:val="22"/>
          <w:szCs w:val="22"/>
        </w:rPr>
        <w:t>Whistleblowing, Fraud Prevention and Financial Crime</w:t>
      </w:r>
    </w:p>
    <w:p w:rsidR="00416E23" w:rsidRPr="00A43A47" w:rsidRDefault="00416E23" w:rsidP="00416E23">
      <w:pPr>
        <w:pStyle w:val="Body2"/>
        <w:rPr>
          <w:rFonts w:cs="Arial"/>
          <w:sz w:val="20"/>
          <w:lang w:val="en-US"/>
        </w:rPr>
      </w:pPr>
      <w:r w:rsidRPr="00A43A47">
        <w:rPr>
          <w:rFonts w:cs="Arial"/>
          <w:sz w:val="20"/>
          <w:lang w:val="en-US"/>
        </w:rPr>
        <w:t>The Committee shall:</w:t>
      </w:r>
    </w:p>
    <w:p w:rsidR="00416E23" w:rsidRPr="00A43A47" w:rsidRDefault="00416E23" w:rsidP="00416E23">
      <w:pPr>
        <w:pStyle w:val="Level3"/>
        <w:numPr>
          <w:ilvl w:val="2"/>
          <w:numId w:val="25"/>
        </w:numPr>
        <w:spacing w:after="0"/>
        <w:rPr>
          <w:rFonts w:cs="Arial"/>
          <w:sz w:val="20"/>
        </w:rPr>
      </w:pPr>
      <w:r w:rsidRPr="00A43A47">
        <w:rPr>
          <w:rFonts w:cs="Arial"/>
          <w:sz w:val="20"/>
        </w:rPr>
        <w:t>review and approve the Company's assessment of the corruption risks to which it is subject and the framework of controls put in place to mitigate those risks, including but not limited to the Company's</w:t>
      </w:r>
      <w:r>
        <w:rPr>
          <w:rFonts w:cs="Arial"/>
          <w:sz w:val="20"/>
        </w:rPr>
        <w:t xml:space="preserve"> policies on anti-bribery and anti-corruption corruption and risk management.</w:t>
      </w:r>
      <w:r w:rsidRPr="00A43A47">
        <w:rPr>
          <w:rFonts w:cs="Arial"/>
          <w:sz w:val="20"/>
        </w:rPr>
        <w:t>;</w:t>
      </w:r>
    </w:p>
    <w:p w:rsidR="00416E23" w:rsidRPr="00A43A47" w:rsidRDefault="00416E23" w:rsidP="00416E23">
      <w:pPr>
        <w:jc w:val="both"/>
        <w:rPr>
          <w:rFonts w:cs="Arial"/>
          <w:lang w:eastAsia="en-GB"/>
        </w:rPr>
      </w:pPr>
    </w:p>
    <w:p w:rsidR="00416E23" w:rsidRPr="00A43A47" w:rsidRDefault="00416E23" w:rsidP="00416E23">
      <w:pPr>
        <w:pStyle w:val="Level3"/>
        <w:numPr>
          <w:ilvl w:val="2"/>
          <w:numId w:val="22"/>
        </w:numPr>
        <w:spacing w:after="0"/>
        <w:rPr>
          <w:rFonts w:cs="Arial"/>
          <w:sz w:val="20"/>
        </w:rPr>
      </w:pPr>
      <w:r w:rsidRPr="00A43A47">
        <w:rPr>
          <w:rFonts w:cs="Arial"/>
          <w:sz w:val="20"/>
        </w:rPr>
        <w:t xml:space="preserve">monitor and oversee compliance with the Company's </w:t>
      </w:r>
      <w:r>
        <w:rPr>
          <w:rFonts w:cs="Arial"/>
          <w:sz w:val="20"/>
        </w:rPr>
        <w:t xml:space="preserve">anti-bribery and anti-corruption policy </w:t>
      </w:r>
      <w:r w:rsidRPr="00A43A47">
        <w:rPr>
          <w:rFonts w:cs="Arial"/>
          <w:sz w:val="20"/>
        </w:rPr>
        <w:t xml:space="preserve"> including reviewing</w:t>
      </w:r>
      <w:r>
        <w:rPr>
          <w:rFonts w:cs="Arial"/>
          <w:sz w:val="20"/>
        </w:rPr>
        <w:t xml:space="preserve"> this policy </w:t>
      </w:r>
      <w:r w:rsidRPr="00A43A47">
        <w:rPr>
          <w:rFonts w:cs="Arial"/>
          <w:sz w:val="20"/>
        </w:rPr>
        <w:t xml:space="preserve"> on an annual basis to ensure that </w:t>
      </w:r>
      <w:r>
        <w:rPr>
          <w:rFonts w:cs="Arial"/>
          <w:sz w:val="20"/>
        </w:rPr>
        <w:t xml:space="preserve"> it</w:t>
      </w:r>
      <w:r w:rsidRPr="00A43A47">
        <w:rPr>
          <w:rFonts w:cs="Arial"/>
          <w:sz w:val="20"/>
        </w:rPr>
        <w:t xml:space="preserve"> remain</w:t>
      </w:r>
      <w:r>
        <w:rPr>
          <w:rFonts w:cs="Arial"/>
          <w:sz w:val="20"/>
        </w:rPr>
        <w:t>s</w:t>
      </w:r>
      <w:r w:rsidRPr="00A43A47">
        <w:rPr>
          <w:rFonts w:cs="Arial"/>
          <w:sz w:val="20"/>
        </w:rPr>
        <w:t xml:space="preserve"> adequate for the purposes of the Bribery Act 2010 (UK) and any other applicable legislation; </w:t>
      </w:r>
    </w:p>
    <w:p w:rsidR="00416E23" w:rsidRPr="00A43A47" w:rsidRDefault="00416E23" w:rsidP="00416E23">
      <w:pPr>
        <w:jc w:val="both"/>
        <w:rPr>
          <w:rFonts w:cs="Arial"/>
          <w:lang w:eastAsia="en-GB"/>
        </w:rPr>
      </w:pPr>
    </w:p>
    <w:p w:rsidR="00416E23" w:rsidRPr="00A43A47" w:rsidRDefault="00416E23" w:rsidP="00416E23">
      <w:pPr>
        <w:pStyle w:val="Level3"/>
        <w:numPr>
          <w:ilvl w:val="2"/>
          <w:numId w:val="22"/>
        </w:numPr>
        <w:spacing w:after="0"/>
        <w:rPr>
          <w:rFonts w:cs="Arial"/>
          <w:sz w:val="20"/>
        </w:rPr>
      </w:pPr>
      <w:r w:rsidRPr="00A43A47">
        <w:rPr>
          <w:rFonts w:cs="Arial"/>
          <w:sz w:val="20"/>
        </w:rPr>
        <w:t>where appropriate, seek advice or information from the Chief Executive Officer or any other person it deems necessary regarding the Company's</w:t>
      </w:r>
      <w:r>
        <w:rPr>
          <w:rFonts w:cs="Arial"/>
          <w:sz w:val="20"/>
        </w:rPr>
        <w:t xml:space="preserve"> policy on anti-bribery and anti-corruption</w:t>
      </w:r>
      <w:r w:rsidRPr="00A43A47">
        <w:rPr>
          <w:rFonts w:cs="Arial"/>
          <w:sz w:val="20"/>
        </w:rPr>
        <w:t xml:space="preserve"> or compliance with </w:t>
      </w:r>
      <w:r>
        <w:rPr>
          <w:rFonts w:cs="Arial"/>
          <w:sz w:val="20"/>
        </w:rPr>
        <w:t>it</w:t>
      </w:r>
      <w:r w:rsidRPr="00A43A47">
        <w:rPr>
          <w:rFonts w:cs="Arial"/>
          <w:sz w:val="20"/>
        </w:rPr>
        <w:t xml:space="preserve">; and </w:t>
      </w:r>
    </w:p>
    <w:p w:rsidR="00416E23" w:rsidRPr="00A43A47" w:rsidRDefault="00416E23" w:rsidP="00416E23">
      <w:pPr>
        <w:jc w:val="both"/>
        <w:rPr>
          <w:rFonts w:cs="Arial"/>
          <w:lang w:eastAsia="en-GB"/>
        </w:rPr>
      </w:pPr>
    </w:p>
    <w:p w:rsidR="00416E23" w:rsidRPr="00A43A47" w:rsidRDefault="00416E23" w:rsidP="00416E23">
      <w:pPr>
        <w:pStyle w:val="Level3"/>
        <w:numPr>
          <w:ilvl w:val="2"/>
          <w:numId w:val="22"/>
        </w:numPr>
        <w:rPr>
          <w:rFonts w:cs="Arial"/>
          <w:sz w:val="20"/>
        </w:rPr>
      </w:pPr>
      <w:r w:rsidRPr="00A43A47">
        <w:rPr>
          <w:rFonts w:cs="Arial"/>
          <w:sz w:val="20"/>
        </w:rPr>
        <w:t>report on Committee business to the Board with such recommendations as the Committee may deem appropriate in relation to anti</w:t>
      </w:r>
      <w:r>
        <w:rPr>
          <w:rFonts w:cs="Arial"/>
          <w:sz w:val="20"/>
        </w:rPr>
        <w:t>-bribery and anti</w:t>
      </w:r>
      <w:r w:rsidRPr="00A43A47">
        <w:rPr>
          <w:rFonts w:cs="Arial"/>
          <w:sz w:val="20"/>
        </w:rPr>
        <w:t>-corruption.</w:t>
      </w:r>
    </w:p>
    <w:p w:rsidR="00416E23" w:rsidRPr="00A43A47" w:rsidRDefault="00416E23" w:rsidP="00416E23">
      <w:pPr>
        <w:pStyle w:val="Level3"/>
        <w:numPr>
          <w:ilvl w:val="2"/>
          <w:numId w:val="22"/>
        </w:numPr>
        <w:rPr>
          <w:rFonts w:cs="Arial"/>
          <w:sz w:val="20"/>
        </w:rPr>
      </w:pPr>
      <w:r>
        <w:rPr>
          <w:rFonts w:cs="Arial"/>
          <w:sz w:val="20"/>
        </w:rPr>
        <w:t xml:space="preserve">establish and </w:t>
      </w:r>
      <w:r w:rsidRPr="00A43A47">
        <w:rPr>
          <w:rFonts w:cs="Arial"/>
          <w:sz w:val="20"/>
        </w:rPr>
        <w:t xml:space="preserve">review the Company’s </w:t>
      </w:r>
      <w:r>
        <w:rPr>
          <w:rFonts w:cs="Arial"/>
          <w:sz w:val="20"/>
        </w:rPr>
        <w:t xml:space="preserve"> policies and systems</w:t>
      </w:r>
      <w:r w:rsidRPr="00A43A47">
        <w:rPr>
          <w:rFonts w:cs="Arial"/>
          <w:sz w:val="20"/>
        </w:rPr>
        <w:t xml:space="preserve"> for its employees</w:t>
      </w:r>
      <w:r>
        <w:rPr>
          <w:rFonts w:cs="Arial"/>
          <w:sz w:val="20"/>
        </w:rPr>
        <w:t xml:space="preserve"> and third parties</w:t>
      </w:r>
      <w:r w:rsidRPr="00A43A47">
        <w:rPr>
          <w:rFonts w:cs="Arial"/>
          <w:sz w:val="20"/>
        </w:rPr>
        <w:t xml:space="preserve"> who deal with the Company  to raise concerns, in confidence, about possible </w:t>
      </w:r>
      <w:r>
        <w:rPr>
          <w:rFonts w:cs="Arial"/>
          <w:sz w:val="20"/>
        </w:rPr>
        <w:t>improprieties</w:t>
      </w:r>
      <w:r w:rsidRPr="00A43A47">
        <w:rPr>
          <w:rFonts w:cs="Arial"/>
          <w:sz w:val="20"/>
        </w:rPr>
        <w:t xml:space="preserve"> in financial reporting</w:t>
      </w:r>
      <w:r>
        <w:rPr>
          <w:rFonts w:cs="Arial"/>
          <w:sz w:val="20"/>
        </w:rPr>
        <w:t>, internal control</w:t>
      </w:r>
      <w:r w:rsidRPr="00A43A47">
        <w:rPr>
          <w:rFonts w:cs="Arial"/>
          <w:sz w:val="20"/>
        </w:rPr>
        <w:t xml:space="preserve"> or other matters</w:t>
      </w:r>
      <w:r>
        <w:rPr>
          <w:rFonts w:cs="Arial"/>
          <w:sz w:val="20"/>
        </w:rPr>
        <w:t xml:space="preserve"> related to the Company, with the Committee</w:t>
      </w:r>
      <w:r w:rsidRPr="00A43A47">
        <w:rPr>
          <w:rFonts w:cs="Arial"/>
          <w:sz w:val="20"/>
        </w:rPr>
        <w:t>. The Committee shall ensure</w:t>
      </w:r>
      <w:r>
        <w:rPr>
          <w:rFonts w:cs="Arial"/>
          <w:sz w:val="20"/>
        </w:rPr>
        <w:t xml:space="preserve"> that proper arrangements are in place for fair and independent investigation of these matters and for</w:t>
      </w:r>
      <w:r w:rsidRPr="00A43A47">
        <w:rPr>
          <w:rFonts w:cs="Arial"/>
          <w:sz w:val="20"/>
        </w:rPr>
        <w:t xml:space="preserve"> appropriate follow up action; and</w:t>
      </w:r>
    </w:p>
    <w:p w:rsidR="00416E23" w:rsidRPr="00A43A47" w:rsidRDefault="00416E23" w:rsidP="00416E23">
      <w:pPr>
        <w:pStyle w:val="Level3"/>
        <w:numPr>
          <w:ilvl w:val="2"/>
          <w:numId w:val="22"/>
        </w:numPr>
        <w:rPr>
          <w:rFonts w:cs="Arial"/>
          <w:sz w:val="20"/>
        </w:rPr>
      </w:pPr>
      <w:r w:rsidRPr="00A43A47">
        <w:rPr>
          <w:rFonts w:cs="Arial"/>
          <w:sz w:val="20"/>
        </w:rPr>
        <w:t>review the Company’s procedures findings of internal investigations and management’s response into any suspected frauds or irregularities or failures of internal controls or infringements of laws, rules and regulations.</w:t>
      </w:r>
    </w:p>
    <w:p w:rsidR="00416E23" w:rsidRPr="004E74BF" w:rsidRDefault="00416E23" w:rsidP="00416E23">
      <w:pPr>
        <w:pStyle w:val="Heading2"/>
        <w:numPr>
          <w:ilvl w:val="1"/>
          <w:numId w:val="0"/>
        </w:numPr>
        <w:tabs>
          <w:tab w:val="num" w:pos="576"/>
          <w:tab w:val="left" w:pos="8505"/>
        </w:tabs>
        <w:spacing w:line="360" w:lineRule="auto"/>
        <w:ind w:left="578" w:right="-40" w:hanging="578"/>
        <w:rPr>
          <w:sz w:val="22"/>
          <w:szCs w:val="22"/>
          <w:lang w:val="en-US"/>
        </w:rPr>
      </w:pPr>
      <w:r w:rsidRPr="00A43A47">
        <w:rPr>
          <w:b w:val="0"/>
          <w:sz w:val="20"/>
          <w:lang w:val="en-US"/>
        </w:rPr>
        <w:t xml:space="preserve"> 4.3</w:t>
      </w:r>
      <w:r w:rsidRPr="00A43A47">
        <w:rPr>
          <w:b w:val="0"/>
          <w:sz w:val="20"/>
          <w:lang w:val="en-US"/>
        </w:rPr>
        <w:tab/>
      </w:r>
      <w:r w:rsidRPr="004E74BF">
        <w:rPr>
          <w:sz w:val="22"/>
          <w:szCs w:val="22"/>
        </w:rPr>
        <w:t>Internal</w:t>
      </w:r>
      <w:r w:rsidRPr="004E74BF">
        <w:rPr>
          <w:sz w:val="22"/>
          <w:szCs w:val="22"/>
          <w:lang w:val="en-US"/>
        </w:rPr>
        <w:t xml:space="preserve"> Audit</w:t>
      </w:r>
    </w:p>
    <w:p w:rsidR="00416E23" w:rsidRPr="00A43A47" w:rsidRDefault="00416E23" w:rsidP="00416E23">
      <w:pPr>
        <w:pStyle w:val="Body2"/>
        <w:rPr>
          <w:rFonts w:cs="Arial"/>
          <w:sz w:val="20"/>
        </w:rPr>
      </w:pPr>
      <w:r w:rsidRPr="00A43A47">
        <w:rPr>
          <w:rFonts w:cs="Arial"/>
          <w:sz w:val="20"/>
          <w:lang w:val="en-US"/>
        </w:rPr>
        <w:t>The Committee shall:</w:t>
      </w:r>
    </w:p>
    <w:p w:rsidR="00416E23" w:rsidRPr="00A43A47" w:rsidRDefault="00416E23" w:rsidP="00416E23">
      <w:pPr>
        <w:pStyle w:val="Level3"/>
        <w:numPr>
          <w:ilvl w:val="2"/>
          <w:numId w:val="26"/>
        </w:numPr>
        <w:rPr>
          <w:rFonts w:cs="Arial"/>
          <w:sz w:val="20"/>
          <w:lang w:val="en-US"/>
        </w:rPr>
      </w:pPr>
      <w:r w:rsidRPr="00A43A47">
        <w:rPr>
          <w:rFonts w:cs="Arial"/>
          <w:sz w:val="20"/>
          <w:lang w:val="en-US"/>
        </w:rPr>
        <w:t xml:space="preserve">monitor and review </w:t>
      </w:r>
      <w:r>
        <w:rPr>
          <w:rFonts w:cs="Arial"/>
          <w:sz w:val="20"/>
          <w:lang w:val="en-US"/>
        </w:rPr>
        <w:t xml:space="preserve">annually </w:t>
      </w:r>
      <w:r w:rsidRPr="00A43A47">
        <w:rPr>
          <w:rFonts w:cs="Arial"/>
          <w:sz w:val="20"/>
          <w:lang w:val="en-US"/>
        </w:rPr>
        <w:t>the effectiveness of the Company’s internal audit function</w:t>
      </w:r>
      <w:r>
        <w:rPr>
          <w:rFonts w:cs="Arial"/>
          <w:sz w:val="20"/>
          <w:lang w:val="en-US"/>
        </w:rPr>
        <w:t>, in particular, ensure the adequacy of resources, staff qualifications and experience, training programmes and budget.</w:t>
      </w:r>
      <w:r w:rsidRPr="00A43A47">
        <w:rPr>
          <w:rFonts w:cs="Arial"/>
          <w:sz w:val="20"/>
          <w:lang w:val="en-US"/>
        </w:rPr>
        <w:t xml:space="preserve"> </w:t>
      </w:r>
      <w:r>
        <w:rPr>
          <w:rFonts w:cs="Arial"/>
          <w:sz w:val="20"/>
          <w:lang w:val="en-US"/>
        </w:rPr>
        <w:t>E</w:t>
      </w:r>
      <w:r w:rsidRPr="00A43A47">
        <w:rPr>
          <w:rFonts w:cs="Arial"/>
          <w:sz w:val="20"/>
          <w:lang w:val="en-US"/>
        </w:rPr>
        <w:t>nsure co-ordination between the internal and external auditors and ensure that the internal audit function has appropriate standing within the Company and within the HKEX Group;</w:t>
      </w:r>
    </w:p>
    <w:p w:rsidR="00416E23" w:rsidRPr="00A43A47" w:rsidRDefault="00416E23" w:rsidP="00416E23">
      <w:pPr>
        <w:pStyle w:val="Level3"/>
        <w:numPr>
          <w:ilvl w:val="2"/>
          <w:numId w:val="26"/>
        </w:numPr>
        <w:rPr>
          <w:rFonts w:cs="Arial"/>
          <w:sz w:val="20"/>
          <w:lang w:val="en-US"/>
        </w:rPr>
      </w:pPr>
      <w:r w:rsidRPr="00A43A47">
        <w:rPr>
          <w:rFonts w:cs="Arial"/>
          <w:sz w:val="20"/>
          <w:lang w:val="en-US"/>
        </w:rPr>
        <w:lastRenderedPageBreak/>
        <w:t>review and approve the annual internal audit plan and discuss with the internal auditor any significant findings and recommendations arising from the internal audit activities;</w:t>
      </w:r>
    </w:p>
    <w:p w:rsidR="00416E23" w:rsidRPr="00A43A47" w:rsidRDefault="00416E23" w:rsidP="00416E23">
      <w:pPr>
        <w:pStyle w:val="Level3"/>
        <w:numPr>
          <w:ilvl w:val="2"/>
          <w:numId w:val="22"/>
        </w:numPr>
        <w:rPr>
          <w:rFonts w:cs="Arial"/>
          <w:sz w:val="20"/>
          <w:lang w:val="en-US"/>
        </w:rPr>
      </w:pPr>
      <w:r w:rsidRPr="00A43A47">
        <w:rPr>
          <w:rFonts w:cs="Arial"/>
          <w:sz w:val="20"/>
          <w:lang w:val="en-US"/>
        </w:rPr>
        <w:t>ensure that the matters set out in the Annex are independently reviewed (either internally or externally) and have been approved by the right committee. The Audit Committee will have authority to update list in the Annex;</w:t>
      </w:r>
    </w:p>
    <w:p w:rsidR="00416E23" w:rsidRPr="00A43A47" w:rsidRDefault="00416E23" w:rsidP="00416E23">
      <w:pPr>
        <w:pStyle w:val="Level3"/>
        <w:numPr>
          <w:ilvl w:val="2"/>
          <w:numId w:val="22"/>
        </w:numPr>
        <w:rPr>
          <w:rFonts w:cs="Arial"/>
          <w:sz w:val="20"/>
          <w:lang w:val="en-US"/>
        </w:rPr>
      </w:pPr>
      <w:r w:rsidRPr="00A43A47">
        <w:rPr>
          <w:rFonts w:cs="Arial"/>
          <w:sz w:val="20"/>
          <w:lang w:val="en-US"/>
        </w:rPr>
        <w:t>review and monitor management’s responsiveness to the findings and recommendations of the internal auditors;</w:t>
      </w:r>
    </w:p>
    <w:p w:rsidR="00416E23" w:rsidRPr="00A43A47" w:rsidRDefault="00416E23" w:rsidP="00416E23">
      <w:pPr>
        <w:pStyle w:val="Level3"/>
        <w:numPr>
          <w:ilvl w:val="2"/>
          <w:numId w:val="22"/>
        </w:numPr>
        <w:rPr>
          <w:rFonts w:cs="Arial"/>
          <w:sz w:val="20"/>
          <w:lang w:val="en-US"/>
        </w:rPr>
      </w:pPr>
      <w:r w:rsidRPr="00A43A47">
        <w:rPr>
          <w:rFonts w:cs="Arial"/>
          <w:sz w:val="20"/>
          <w:lang w:val="en-US"/>
        </w:rPr>
        <w:t xml:space="preserve">meet with the </w:t>
      </w:r>
      <w:r>
        <w:rPr>
          <w:rFonts w:cs="Arial"/>
          <w:sz w:val="20"/>
          <w:lang w:val="en-US"/>
        </w:rPr>
        <w:t>H</w:t>
      </w:r>
      <w:r w:rsidRPr="00A43A47">
        <w:rPr>
          <w:rFonts w:cs="Arial"/>
          <w:sz w:val="20"/>
          <w:lang w:val="en-US"/>
        </w:rPr>
        <w:t xml:space="preserve">ead of </w:t>
      </w:r>
      <w:r>
        <w:rPr>
          <w:rFonts w:cs="Arial"/>
          <w:sz w:val="20"/>
          <w:lang w:val="en-US"/>
        </w:rPr>
        <w:t>I</w:t>
      </w:r>
      <w:r w:rsidRPr="00A43A47">
        <w:rPr>
          <w:rFonts w:cs="Arial"/>
          <w:sz w:val="20"/>
          <w:lang w:val="en-US"/>
        </w:rPr>
        <w:t xml:space="preserve">nternal </w:t>
      </w:r>
      <w:r>
        <w:rPr>
          <w:rFonts w:cs="Arial"/>
          <w:sz w:val="20"/>
          <w:lang w:val="en-US"/>
        </w:rPr>
        <w:t>A</w:t>
      </w:r>
      <w:r w:rsidRPr="00A43A47">
        <w:rPr>
          <w:rFonts w:cs="Arial"/>
          <w:sz w:val="20"/>
          <w:lang w:val="en-US"/>
        </w:rPr>
        <w:t>udit:</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at every meeting, to discuss their remit and any issues arising from the internal audits carried out. Management of the Company shall not be present for such discussions; and</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 xml:space="preserve">regularly throughout the year as the </w:t>
      </w:r>
      <w:r>
        <w:rPr>
          <w:rFonts w:cs="Arial"/>
          <w:sz w:val="20"/>
          <w:lang w:val="en-US"/>
        </w:rPr>
        <w:t>H</w:t>
      </w:r>
      <w:r w:rsidRPr="00A43A47">
        <w:rPr>
          <w:rFonts w:cs="Arial"/>
          <w:sz w:val="20"/>
          <w:lang w:val="en-US"/>
        </w:rPr>
        <w:t xml:space="preserve">ead of </w:t>
      </w:r>
      <w:r>
        <w:rPr>
          <w:rFonts w:cs="Arial"/>
          <w:sz w:val="20"/>
          <w:lang w:val="en-US"/>
        </w:rPr>
        <w:t>I</w:t>
      </w:r>
      <w:r w:rsidRPr="00A43A47">
        <w:rPr>
          <w:rFonts w:cs="Arial"/>
          <w:sz w:val="20"/>
          <w:lang w:val="en-US"/>
        </w:rPr>
        <w:t xml:space="preserve">nternal </w:t>
      </w:r>
      <w:r>
        <w:rPr>
          <w:rFonts w:cs="Arial"/>
          <w:sz w:val="20"/>
          <w:lang w:val="en-US"/>
        </w:rPr>
        <w:t>A</w:t>
      </w:r>
      <w:r w:rsidRPr="00A43A47">
        <w:rPr>
          <w:rFonts w:cs="Arial"/>
          <w:sz w:val="20"/>
          <w:lang w:val="en-US"/>
        </w:rPr>
        <w:t>udit shall require.</w:t>
      </w:r>
    </w:p>
    <w:p w:rsidR="00416E23" w:rsidRPr="00A43A47" w:rsidRDefault="00416E23" w:rsidP="00416E23">
      <w:pPr>
        <w:pStyle w:val="Level3"/>
        <w:numPr>
          <w:ilvl w:val="2"/>
          <w:numId w:val="22"/>
        </w:numPr>
        <w:rPr>
          <w:rFonts w:cs="Arial"/>
          <w:sz w:val="20"/>
          <w:lang w:val="en-US"/>
        </w:rPr>
      </w:pPr>
      <w:r w:rsidRPr="00A43A47">
        <w:rPr>
          <w:rFonts w:cs="Arial"/>
          <w:sz w:val="20"/>
          <w:lang w:val="en-US"/>
        </w:rPr>
        <w:t>where consultants or internal group resources are engaged by management of the Company to review particular aspects of the Company’s risk identification and/or risk management issues and/or internal control issues the Committee should have access to all such reports and presentations and if considered appropriate request that such consultant(s) present to the Committee; and</w:t>
      </w:r>
    </w:p>
    <w:p w:rsidR="00416E23" w:rsidRDefault="00416E23" w:rsidP="00416E23">
      <w:pPr>
        <w:pStyle w:val="Level3"/>
        <w:numPr>
          <w:ilvl w:val="2"/>
          <w:numId w:val="22"/>
        </w:numPr>
        <w:rPr>
          <w:rFonts w:cs="Arial"/>
          <w:sz w:val="20"/>
          <w:lang w:val="en-US"/>
        </w:rPr>
      </w:pPr>
      <w:r w:rsidRPr="00A43A47">
        <w:rPr>
          <w:rFonts w:cs="Arial"/>
          <w:sz w:val="20"/>
          <w:lang w:val="en-US"/>
        </w:rPr>
        <w:t xml:space="preserve">approve the </w:t>
      </w:r>
      <w:r>
        <w:rPr>
          <w:rFonts w:cs="Arial"/>
          <w:sz w:val="20"/>
          <w:lang w:val="en-US"/>
        </w:rPr>
        <w:t>I</w:t>
      </w:r>
      <w:r w:rsidRPr="00A43A47">
        <w:rPr>
          <w:rFonts w:cs="Arial"/>
          <w:sz w:val="20"/>
          <w:lang w:val="en-US"/>
        </w:rPr>
        <w:t xml:space="preserve">nternal </w:t>
      </w:r>
      <w:r>
        <w:rPr>
          <w:rFonts w:cs="Arial"/>
          <w:sz w:val="20"/>
          <w:lang w:val="en-US"/>
        </w:rPr>
        <w:t>A</w:t>
      </w:r>
      <w:r w:rsidRPr="00A43A47">
        <w:rPr>
          <w:rFonts w:cs="Arial"/>
          <w:sz w:val="20"/>
          <w:lang w:val="en-US"/>
        </w:rPr>
        <w:t xml:space="preserve">udit </w:t>
      </w:r>
      <w:r>
        <w:rPr>
          <w:rFonts w:cs="Arial"/>
          <w:sz w:val="20"/>
          <w:lang w:val="en-US"/>
        </w:rPr>
        <w:t>C</w:t>
      </w:r>
      <w:r w:rsidRPr="00A43A47">
        <w:rPr>
          <w:rFonts w:cs="Arial"/>
          <w:sz w:val="20"/>
          <w:lang w:val="en-US"/>
        </w:rPr>
        <w:t>harter and review its effectiveness on an annual basis</w:t>
      </w:r>
      <w:r>
        <w:rPr>
          <w:rFonts w:cs="Arial"/>
          <w:sz w:val="20"/>
          <w:lang w:val="en-US"/>
        </w:rPr>
        <w:t>;</w:t>
      </w:r>
    </w:p>
    <w:p w:rsidR="00416E23" w:rsidRDefault="00416E23" w:rsidP="00416E23">
      <w:pPr>
        <w:pStyle w:val="Level3"/>
        <w:numPr>
          <w:ilvl w:val="2"/>
          <w:numId w:val="22"/>
        </w:numPr>
        <w:rPr>
          <w:rFonts w:cs="Arial"/>
          <w:sz w:val="20"/>
          <w:lang w:val="en-US"/>
        </w:rPr>
      </w:pPr>
      <w:r>
        <w:rPr>
          <w:rFonts w:cs="Arial"/>
          <w:sz w:val="20"/>
          <w:lang w:val="en-US"/>
        </w:rPr>
        <w:t>approve decisions regarding the appointment, removal, and salary of the Head of Internal Audit; and</w:t>
      </w:r>
    </w:p>
    <w:p w:rsidR="00416E23" w:rsidRPr="00CB3D27" w:rsidRDefault="00416E23" w:rsidP="00416E23">
      <w:pPr>
        <w:pStyle w:val="Level3"/>
        <w:numPr>
          <w:ilvl w:val="2"/>
          <w:numId w:val="22"/>
        </w:numPr>
        <w:rPr>
          <w:rFonts w:cs="Arial"/>
          <w:sz w:val="20"/>
          <w:lang w:val="en-US"/>
        </w:rPr>
      </w:pPr>
      <w:r>
        <w:rPr>
          <w:rFonts w:cs="Arial"/>
          <w:sz w:val="20"/>
          <w:lang w:val="en-US"/>
        </w:rPr>
        <w:t>review the performance evaluation of the Head of Internal Audit.</w:t>
      </w:r>
    </w:p>
    <w:p w:rsidR="00416E23" w:rsidRPr="004E74BF" w:rsidRDefault="00416E23" w:rsidP="00416E23">
      <w:pPr>
        <w:pStyle w:val="Heading2"/>
        <w:numPr>
          <w:ilvl w:val="1"/>
          <w:numId w:val="0"/>
        </w:numPr>
        <w:tabs>
          <w:tab w:val="num" w:pos="576"/>
          <w:tab w:val="left" w:pos="8505"/>
        </w:tabs>
        <w:spacing w:line="360" w:lineRule="auto"/>
        <w:ind w:left="578" w:right="-40" w:hanging="578"/>
        <w:rPr>
          <w:sz w:val="22"/>
          <w:szCs w:val="22"/>
          <w:lang w:val="en-US"/>
        </w:rPr>
      </w:pPr>
      <w:r w:rsidRPr="00A43A47">
        <w:rPr>
          <w:b w:val="0"/>
          <w:sz w:val="20"/>
        </w:rPr>
        <w:t>4.4</w:t>
      </w:r>
      <w:r w:rsidRPr="00A43A47">
        <w:rPr>
          <w:b w:val="0"/>
          <w:sz w:val="20"/>
        </w:rPr>
        <w:tab/>
      </w:r>
      <w:r w:rsidRPr="004E74BF">
        <w:rPr>
          <w:sz w:val="22"/>
          <w:szCs w:val="22"/>
        </w:rPr>
        <w:t>External</w:t>
      </w:r>
      <w:r w:rsidRPr="004E74BF">
        <w:rPr>
          <w:sz w:val="22"/>
          <w:szCs w:val="22"/>
          <w:lang w:val="en-US"/>
        </w:rPr>
        <w:t xml:space="preserve"> Audit</w:t>
      </w:r>
    </w:p>
    <w:p w:rsidR="00416E23" w:rsidRPr="00A43A47" w:rsidRDefault="00416E23" w:rsidP="00416E23">
      <w:pPr>
        <w:pStyle w:val="Body2"/>
        <w:rPr>
          <w:rFonts w:cs="Arial"/>
          <w:sz w:val="20"/>
        </w:rPr>
      </w:pPr>
      <w:r w:rsidRPr="00A43A47">
        <w:rPr>
          <w:rFonts w:cs="Arial"/>
          <w:sz w:val="20"/>
          <w:lang w:val="en-US"/>
        </w:rPr>
        <w:t>The Committee shall:</w:t>
      </w:r>
    </w:p>
    <w:p w:rsidR="00416E23" w:rsidRPr="00A43A47" w:rsidRDefault="00416E23" w:rsidP="00416E23">
      <w:pPr>
        <w:pStyle w:val="Level3"/>
        <w:numPr>
          <w:ilvl w:val="2"/>
          <w:numId w:val="27"/>
        </w:numPr>
        <w:rPr>
          <w:rFonts w:cs="Arial"/>
          <w:sz w:val="20"/>
          <w:lang w:val="en-US"/>
        </w:rPr>
      </w:pPr>
      <w:r w:rsidRPr="00A43A47">
        <w:rPr>
          <w:rFonts w:cs="Arial"/>
          <w:sz w:val="20"/>
          <w:lang w:val="en-US"/>
        </w:rPr>
        <w:t>consider and make recommendations to the Board, in relation to the appointment, re-appointment and removal of the Company’s external auditors, oversee, in consultation with HKEx, the selection process for new auditors and investigate a resignation by the external auditors.</w:t>
      </w:r>
    </w:p>
    <w:p w:rsidR="00416E23" w:rsidRPr="00A43A47" w:rsidRDefault="00416E23" w:rsidP="00416E23">
      <w:pPr>
        <w:pStyle w:val="Level3"/>
        <w:numPr>
          <w:ilvl w:val="2"/>
          <w:numId w:val="22"/>
        </w:numPr>
        <w:rPr>
          <w:rFonts w:cs="Arial"/>
          <w:sz w:val="20"/>
          <w:lang w:val="en-US"/>
        </w:rPr>
      </w:pPr>
      <w:r w:rsidRPr="00A43A47">
        <w:rPr>
          <w:rFonts w:cs="Arial"/>
          <w:sz w:val="20"/>
          <w:lang w:val="en-US"/>
        </w:rPr>
        <w:t>oversee the relationship with the external auditors including but not limited to:</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approval of their remuneration (after consultation with HKEx), whether fees for audit or non-audit services and that the level of fees is appropriate to enable an adequate audit to be conducted and approval of their terms of engagement, including any engagement letter issued at the start of each audit and the scope of the audit;</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 xml:space="preserve">assessing annually their independence and objectivity taking into account relevant UK professional and regulatory requirements and the relationship with the auditors as a whole; </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 xml:space="preserve">assessing annually their qualifications, expertise and resources and the effectiveness of the audit process which shall include a report from the </w:t>
      </w:r>
      <w:r w:rsidRPr="00A43A47">
        <w:rPr>
          <w:rFonts w:cs="Arial"/>
          <w:sz w:val="20"/>
          <w:lang w:val="en-US"/>
        </w:rPr>
        <w:lastRenderedPageBreak/>
        <w:t>external auditors on their own internal quality procedures. Discuss with the external auditor the nature and scope of the audit and reporting obligations;</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seek from external auditor, on an annual basis, information about policies and processes for maintaining independence and monitoring compliance with relevant requirements, including provision of non-audit services and requirements regarding rotation of audit partners and staff, the level of fees paid by the Company compared to the overall fee income of the firm, office and partner and other related requirements; and</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agree with the Board the policy relating to the hiring of employees or former employees of the external auditor and monitor the applications of such policy. The Committee will consider whether as a result of such hiring there has been any impairment of the auditor’s judgment or independence in respect of an audit. A former partner of the existing external auditing firm should be prohibited from acting as a member of the Committee for a period of 1 year from the date of his/her ceasing to be a partner of the firm or to have financial interest in the firm, whichever is later.</w:t>
      </w:r>
    </w:p>
    <w:p w:rsidR="00416E23" w:rsidRPr="00A43A47" w:rsidRDefault="00416E23" w:rsidP="00416E23">
      <w:pPr>
        <w:pStyle w:val="Level3"/>
        <w:numPr>
          <w:ilvl w:val="2"/>
          <w:numId w:val="22"/>
        </w:numPr>
        <w:rPr>
          <w:rFonts w:cs="Arial"/>
          <w:sz w:val="20"/>
          <w:lang w:val="en-US"/>
        </w:rPr>
      </w:pPr>
      <w:r w:rsidRPr="00A43A47">
        <w:rPr>
          <w:rFonts w:cs="Arial"/>
          <w:sz w:val="20"/>
          <w:lang w:val="en-US"/>
        </w:rPr>
        <w:t>meet with the external auditors (</w:t>
      </w:r>
      <w:r w:rsidRPr="00A43A47">
        <w:rPr>
          <w:rFonts w:cs="Arial"/>
          <w:sz w:val="20"/>
        </w:rPr>
        <w:t>it being noted that the external auditors may participate in such meetings by telephone)</w:t>
      </w:r>
      <w:r w:rsidRPr="00A43A47">
        <w:rPr>
          <w:rFonts w:cs="Arial"/>
          <w:sz w:val="20"/>
          <w:lang w:val="en-US"/>
        </w:rPr>
        <w:t>:</w:t>
      </w:r>
    </w:p>
    <w:p w:rsidR="00416E23" w:rsidRPr="00A43A47" w:rsidRDefault="00416E23" w:rsidP="00416E23">
      <w:pPr>
        <w:pStyle w:val="Level4"/>
        <w:numPr>
          <w:ilvl w:val="3"/>
          <w:numId w:val="22"/>
        </w:numPr>
        <w:ind w:hanging="656"/>
        <w:rPr>
          <w:rFonts w:cs="Arial"/>
          <w:sz w:val="20"/>
        </w:rPr>
      </w:pPr>
      <w:r w:rsidRPr="00A43A47">
        <w:rPr>
          <w:rFonts w:cs="Arial"/>
          <w:sz w:val="20"/>
        </w:rPr>
        <w:t xml:space="preserve">at every meeting  to discuss their remit and any issues arising from the audit. </w:t>
      </w:r>
      <w:r w:rsidRPr="00A43A47">
        <w:rPr>
          <w:rFonts w:cs="Arial"/>
          <w:sz w:val="20"/>
          <w:lang w:val="en-US"/>
        </w:rPr>
        <w:t>Management of the Company shall not be present for such discussions</w:t>
      </w:r>
      <w:r w:rsidRPr="00A43A47">
        <w:rPr>
          <w:rFonts w:cs="Arial"/>
          <w:sz w:val="20"/>
        </w:rPr>
        <w:t>; and</w:t>
      </w:r>
    </w:p>
    <w:p w:rsidR="00416E23" w:rsidRPr="00A43A47" w:rsidRDefault="00416E23" w:rsidP="00416E23">
      <w:pPr>
        <w:pStyle w:val="Level4"/>
        <w:numPr>
          <w:ilvl w:val="3"/>
          <w:numId w:val="22"/>
        </w:numPr>
        <w:ind w:hanging="656"/>
        <w:rPr>
          <w:rFonts w:cs="Arial"/>
          <w:sz w:val="20"/>
        </w:rPr>
      </w:pPr>
      <w:r w:rsidRPr="00A43A47">
        <w:rPr>
          <w:rFonts w:cs="Arial"/>
          <w:sz w:val="20"/>
        </w:rPr>
        <w:t xml:space="preserve">regularly throughout the year (including at the planning stage before the audit and at the reporting stage after the audit) as the external auditors shall require; </w:t>
      </w:r>
    </w:p>
    <w:p w:rsidR="00416E23" w:rsidRPr="00A43A47" w:rsidRDefault="00416E23" w:rsidP="00416E23">
      <w:pPr>
        <w:pStyle w:val="Level3"/>
        <w:numPr>
          <w:ilvl w:val="2"/>
          <w:numId w:val="22"/>
        </w:numPr>
        <w:rPr>
          <w:rFonts w:cs="Arial"/>
          <w:sz w:val="20"/>
          <w:lang w:val="en-US"/>
        </w:rPr>
      </w:pPr>
      <w:r w:rsidRPr="00A43A47">
        <w:rPr>
          <w:rFonts w:cs="Arial"/>
          <w:sz w:val="20"/>
          <w:lang w:val="en-US"/>
        </w:rPr>
        <w:t>review and approve the annual external audit plan and ensure that it is consistent with the scope of the audit engagement;</w:t>
      </w:r>
    </w:p>
    <w:p w:rsidR="00416E23" w:rsidRPr="00A43A47" w:rsidRDefault="00416E23" w:rsidP="00416E23">
      <w:pPr>
        <w:pStyle w:val="Level3"/>
        <w:numPr>
          <w:ilvl w:val="2"/>
          <w:numId w:val="22"/>
        </w:numPr>
        <w:rPr>
          <w:rFonts w:cs="Arial"/>
          <w:sz w:val="20"/>
          <w:lang w:val="en-US"/>
        </w:rPr>
      </w:pPr>
      <w:r w:rsidRPr="00A43A47">
        <w:rPr>
          <w:rFonts w:cs="Arial"/>
          <w:sz w:val="20"/>
          <w:lang w:val="en-US"/>
        </w:rPr>
        <w:t>review the findings of the external audit with the external auditors (if necessary in the absence of management), including but not limited to, the following:</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a discussion of any major issues and recommendations which arose during the audit;</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any accounting and audit judgments;</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levels of operational and financial errors identified during the audit; and</w:t>
      </w:r>
    </w:p>
    <w:p w:rsidR="00416E23" w:rsidRPr="00A43A47" w:rsidRDefault="00416E23" w:rsidP="00416E23">
      <w:pPr>
        <w:pStyle w:val="Level4"/>
        <w:numPr>
          <w:ilvl w:val="3"/>
          <w:numId w:val="22"/>
        </w:numPr>
        <w:ind w:hanging="656"/>
        <w:rPr>
          <w:rFonts w:cs="Arial"/>
          <w:sz w:val="20"/>
          <w:lang w:val="en-US"/>
        </w:rPr>
      </w:pPr>
      <w:r w:rsidRPr="00A43A47">
        <w:rPr>
          <w:rFonts w:cs="Arial"/>
          <w:sz w:val="20"/>
        </w:rPr>
        <w:t xml:space="preserve">any disagreements with management which if not satisfactorily resolved would result in the issue of a </w:t>
      </w:r>
      <w:r>
        <w:rPr>
          <w:rFonts w:cs="Arial"/>
          <w:sz w:val="20"/>
        </w:rPr>
        <w:t xml:space="preserve"> modified</w:t>
      </w:r>
      <w:r w:rsidRPr="00A43A47">
        <w:rPr>
          <w:rFonts w:cs="Arial"/>
          <w:sz w:val="20"/>
        </w:rPr>
        <w:t xml:space="preserve"> report on the financial statements</w:t>
      </w:r>
      <w:r>
        <w:rPr>
          <w:rFonts w:cs="Arial"/>
          <w:sz w:val="20"/>
        </w:rPr>
        <w:t xml:space="preserve"> (i.e. a qualified, adverse or disclaimer of opinion in their report)</w:t>
      </w:r>
      <w:r w:rsidRPr="00A43A47">
        <w:rPr>
          <w:rFonts w:cs="Arial"/>
          <w:sz w:val="20"/>
        </w:rPr>
        <w:t>.</w:t>
      </w:r>
    </w:p>
    <w:p w:rsidR="00416E23" w:rsidRPr="00A43A47" w:rsidRDefault="00416E23" w:rsidP="00416E23">
      <w:pPr>
        <w:pStyle w:val="Level3"/>
        <w:numPr>
          <w:ilvl w:val="2"/>
          <w:numId w:val="22"/>
        </w:numPr>
        <w:rPr>
          <w:rFonts w:cs="Arial"/>
          <w:sz w:val="20"/>
          <w:lang w:val="en-US"/>
        </w:rPr>
      </w:pPr>
      <w:r w:rsidRPr="00A43A47">
        <w:rPr>
          <w:rFonts w:cs="Arial"/>
          <w:sz w:val="20"/>
          <w:lang w:val="en-US"/>
        </w:rPr>
        <w:t>obtain comments of management regarding the responsiveness of the external auditor to the needs of the Company, and review the effectiveness of the audit;</w:t>
      </w:r>
    </w:p>
    <w:p w:rsidR="00416E23" w:rsidRPr="00A43A47" w:rsidRDefault="00416E23" w:rsidP="00416E23">
      <w:pPr>
        <w:pStyle w:val="Level3"/>
        <w:numPr>
          <w:ilvl w:val="2"/>
          <w:numId w:val="22"/>
        </w:numPr>
        <w:rPr>
          <w:rFonts w:cs="Arial"/>
          <w:sz w:val="20"/>
          <w:lang w:val="en-US"/>
        </w:rPr>
      </w:pPr>
      <w:r w:rsidRPr="00A43A47">
        <w:rPr>
          <w:rFonts w:cs="Arial"/>
          <w:sz w:val="20"/>
          <w:lang w:val="en-US"/>
        </w:rPr>
        <w:t>review any representation letter(s) requested by the external auditors before they are signed by management;</w:t>
      </w:r>
      <w:r>
        <w:rPr>
          <w:rFonts w:cs="Arial"/>
          <w:sz w:val="20"/>
          <w:lang w:val="en-US"/>
        </w:rPr>
        <w:t xml:space="preserve"> and</w:t>
      </w:r>
      <w:r w:rsidRPr="00A43A47">
        <w:rPr>
          <w:rFonts w:cs="Arial"/>
          <w:sz w:val="20"/>
          <w:lang w:val="en-US"/>
        </w:rPr>
        <w:t xml:space="preserve"> </w:t>
      </w:r>
    </w:p>
    <w:p w:rsidR="00416E23" w:rsidRPr="00A43A47" w:rsidRDefault="00416E23" w:rsidP="00416E23">
      <w:pPr>
        <w:pStyle w:val="Level3"/>
        <w:numPr>
          <w:ilvl w:val="2"/>
          <w:numId w:val="22"/>
        </w:numPr>
        <w:rPr>
          <w:rFonts w:cs="Arial"/>
          <w:sz w:val="20"/>
          <w:lang w:val="en-US"/>
        </w:rPr>
      </w:pPr>
      <w:r w:rsidRPr="00A43A47">
        <w:rPr>
          <w:rFonts w:cs="Arial"/>
          <w:sz w:val="20"/>
          <w:lang w:val="en-US"/>
        </w:rPr>
        <w:t>review the management letter and management’s response to the external auditors' findings and recommendations</w:t>
      </w:r>
      <w:r>
        <w:rPr>
          <w:rFonts w:cs="Arial"/>
          <w:sz w:val="20"/>
          <w:lang w:val="en-US"/>
        </w:rPr>
        <w:t>, and ensure that the Board will provide a timely response to issues raised in the external auditor’s management letter.</w:t>
      </w:r>
    </w:p>
    <w:p w:rsidR="00416E23" w:rsidRPr="00A43A47" w:rsidRDefault="00416E23" w:rsidP="00416E23">
      <w:pPr>
        <w:pStyle w:val="Body2"/>
        <w:rPr>
          <w:rFonts w:cs="Arial"/>
          <w:kern w:val="0"/>
          <w:sz w:val="20"/>
          <w:lang w:eastAsia="en-US"/>
        </w:rPr>
      </w:pPr>
      <w:r w:rsidRPr="00A43A47">
        <w:rPr>
          <w:rFonts w:cs="Arial"/>
          <w:kern w:val="0"/>
          <w:sz w:val="20"/>
          <w:lang w:eastAsia="en-US"/>
        </w:rPr>
        <w:lastRenderedPageBreak/>
        <w:t>Notwithstanding the matters above listed as part of the Committee’s authority, the Committee shall not have authority to approve any decision that could have a significant impact on the risk profile of the Company. Any such decision shall be referred to the Board for approval.</w:t>
      </w:r>
    </w:p>
    <w:p w:rsidR="00416E23" w:rsidRPr="00A43A47" w:rsidRDefault="00416E23" w:rsidP="00416E23">
      <w:pPr>
        <w:pStyle w:val="Body2"/>
        <w:spacing w:after="120"/>
        <w:rPr>
          <w:rFonts w:cs="Arial"/>
          <w:kern w:val="0"/>
          <w:sz w:val="20"/>
          <w:lang w:eastAsia="en-US"/>
        </w:rPr>
      </w:pPr>
      <w:r w:rsidRPr="00A43A47">
        <w:rPr>
          <w:rFonts w:cs="Arial"/>
          <w:kern w:val="0"/>
          <w:sz w:val="20"/>
          <w:lang w:eastAsia="en-US"/>
        </w:rPr>
        <w:t>The engagement of the Company’s external auditor to perform non-audit services is in general prohibited except for tax-related services. If a compelling reason exists to engage the external auditors due to their unique expertise in a particular area, this matter shall be considered in accordance with the HKEx Group Policy on external auditors</w:t>
      </w:r>
      <w:r>
        <w:rPr>
          <w:rFonts w:cs="Arial"/>
          <w:kern w:val="0"/>
          <w:sz w:val="20"/>
          <w:lang w:eastAsia="en-US"/>
        </w:rPr>
        <w:t xml:space="preserve"> providing services</w:t>
      </w:r>
      <w:r w:rsidRPr="00A43A47">
        <w:rPr>
          <w:rFonts w:cs="Arial"/>
          <w:kern w:val="0"/>
          <w:sz w:val="20"/>
          <w:lang w:eastAsia="en-US"/>
        </w:rPr>
        <w:t xml:space="preserve"> and the prior approval of the Committee is required.</w:t>
      </w:r>
    </w:p>
    <w:p w:rsidR="00416E23" w:rsidRPr="004E74BF" w:rsidRDefault="00416E23" w:rsidP="00416E23">
      <w:pPr>
        <w:pStyle w:val="Heading1"/>
        <w:tabs>
          <w:tab w:val="num" w:pos="432"/>
          <w:tab w:val="left" w:pos="8505"/>
        </w:tabs>
        <w:spacing w:before="120" w:after="60" w:line="360" w:lineRule="auto"/>
        <w:ind w:left="431" w:right="-40" w:hanging="431"/>
        <w:rPr>
          <w:lang w:val="en-US"/>
        </w:rPr>
      </w:pPr>
      <w:r w:rsidRPr="004E74BF">
        <w:rPr>
          <w:lang w:val="en-US"/>
        </w:rPr>
        <w:t>Other Matters</w:t>
      </w:r>
    </w:p>
    <w:p w:rsidR="00416E23" w:rsidRPr="004E74BF" w:rsidRDefault="00416E23" w:rsidP="00416E23">
      <w:pPr>
        <w:pStyle w:val="Level3"/>
        <w:numPr>
          <w:ilvl w:val="2"/>
          <w:numId w:val="28"/>
        </w:numPr>
        <w:rPr>
          <w:rFonts w:cs="Arial"/>
          <w:b/>
          <w:sz w:val="22"/>
          <w:szCs w:val="22"/>
        </w:rPr>
      </w:pPr>
      <w:r w:rsidRPr="004E74BF">
        <w:rPr>
          <w:rFonts w:cs="Arial"/>
          <w:b/>
          <w:sz w:val="22"/>
          <w:szCs w:val="22"/>
        </w:rPr>
        <w:t>Authority and Duties</w:t>
      </w:r>
    </w:p>
    <w:p w:rsidR="00416E23" w:rsidRPr="00A43A47" w:rsidRDefault="00416E23" w:rsidP="00416E23">
      <w:pPr>
        <w:pStyle w:val="Level3"/>
        <w:ind w:left="1417"/>
        <w:rPr>
          <w:rFonts w:cs="Arial"/>
          <w:sz w:val="20"/>
        </w:rPr>
      </w:pPr>
      <w:r w:rsidRPr="00A43A47">
        <w:rPr>
          <w:rFonts w:cs="Arial"/>
          <w:sz w:val="20"/>
          <w:lang w:val="en-US"/>
        </w:rPr>
        <w:t>The Committee shall:</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have access to sufficient resources and training in order to carry out its duties;</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 xml:space="preserve">give due consideration to all relevant laws and regulations, investigate any activity within its terms of reference; </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have access to members of management, legal counsel, and invite the attendance of outsiders with relevant experience and expertise at any meeting if necessary;</w:t>
      </w:r>
    </w:p>
    <w:p w:rsidR="00416E23" w:rsidRPr="00A43A47" w:rsidRDefault="00416E23" w:rsidP="00416E23">
      <w:pPr>
        <w:pStyle w:val="Level4"/>
        <w:numPr>
          <w:ilvl w:val="3"/>
          <w:numId w:val="22"/>
        </w:numPr>
        <w:ind w:hanging="656"/>
        <w:rPr>
          <w:rFonts w:cs="Arial"/>
          <w:sz w:val="20"/>
        </w:rPr>
      </w:pPr>
      <w:r w:rsidRPr="00A43A47">
        <w:rPr>
          <w:rFonts w:cs="Arial"/>
          <w:sz w:val="20"/>
        </w:rPr>
        <w:t>undertake regular and thorough review to ensure that the Company is meeting its requirements as a central counterparty;</w:t>
      </w:r>
    </w:p>
    <w:p w:rsidR="00416E23" w:rsidRPr="00A43A47" w:rsidRDefault="00416E23" w:rsidP="00416E23">
      <w:pPr>
        <w:pStyle w:val="Level4"/>
        <w:numPr>
          <w:ilvl w:val="3"/>
          <w:numId w:val="22"/>
        </w:numPr>
        <w:ind w:hanging="656"/>
        <w:rPr>
          <w:rFonts w:cs="Arial"/>
          <w:sz w:val="20"/>
        </w:rPr>
      </w:pPr>
      <w:r w:rsidRPr="00A43A47">
        <w:rPr>
          <w:rFonts w:cs="Arial"/>
          <w:sz w:val="20"/>
          <w:lang w:val="en-US"/>
        </w:rPr>
        <w:t>at least once a year, review its own performance, constitution and terms of reference to ensure it is operating at maximum effectiveness and recommend any changes it considers necessary to the Board for approval; and</w:t>
      </w:r>
    </w:p>
    <w:p w:rsidR="00416E23" w:rsidRPr="00A43A47" w:rsidRDefault="00416E23" w:rsidP="00416E23">
      <w:pPr>
        <w:pStyle w:val="Level4"/>
        <w:numPr>
          <w:ilvl w:val="3"/>
          <w:numId w:val="22"/>
        </w:numPr>
        <w:ind w:hanging="656"/>
        <w:rPr>
          <w:rFonts w:cs="Arial"/>
          <w:sz w:val="20"/>
        </w:rPr>
      </w:pPr>
      <w:r w:rsidRPr="00A43A47">
        <w:rPr>
          <w:rFonts w:cs="Arial"/>
          <w:sz w:val="20"/>
        </w:rPr>
        <w:t>produce an annual report on its activities.</w:t>
      </w:r>
    </w:p>
    <w:p w:rsidR="00416E23" w:rsidRPr="00A43A47" w:rsidRDefault="00416E23" w:rsidP="00416E23">
      <w:pPr>
        <w:pStyle w:val="Level4"/>
        <w:numPr>
          <w:ilvl w:val="0"/>
          <w:numId w:val="0"/>
        </w:numPr>
        <w:ind w:left="1418"/>
        <w:rPr>
          <w:rFonts w:cs="Arial"/>
          <w:sz w:val="20"/>
          <w:lang w:val="en-US"/>
        </w:rPr>
      </w:pPr>
      <w:r w:rsidRPr="00A43A47">
        <w:rPr>
          <w:rFonts w:cs="Arial"/>
          <w:sz w:val="20"/>
          <w:lang w:val="en-US"/>
        </w:rPr>
        <w:t xml:space="preserve">In addition to the above, the Committee may investigate, discuss or review matters outside its terms of reference if required to do so by the Board. </w:t>
      </w:r>
    </w:p>
    <w:p w:rsidR="00416E23" w:rsidRPr="00A43A47" w:rsidRDefault="00416E23" w:rsidP="00416E23">
      <w:pPr>
        <w:rPr>
          <w:rFonts w:cs="Arial"/>
          <w:lang w:eastAsia="zh-CN"/>
        </w:rPr>
      </w:pPr>
    </w:p>
    <w:p w:rsidR="00416E23" w:rsidRPr="004E74BF" w:rsidRDefault="00416E23" w:rsidP="00416E23">
      <w:pPr>
        <w:pStyle w:val="Level3"/>
        <w:numPr>
          <w:ilvl w:val="2"/>
          <w:numId w:val="22"/>
        </w:numPr>
        <w:rPr>
          <w:rFonts w:cs="Arial"/>
          <w:b/>
          <w:sz w:val="22"/>
          <w:szCs w:val="22"/>
        </w:rPr>
      </w:pPr>
      <w:r w:rsidRPr="004E74BF">
        <w:rPr>
          <w:rFonts w:cs="Arial"/>
          <w:b/>
          <w:sz w:val="22"/>
          <w:szCs w:val="22"/>
        </w:rPr>
        <w:t>Powers</w:t>
      </w:r>
    </w:p>
    <w:p w:rsidR="00416E23" w:rsidRPr="00A43A47" w:rsidRDefault="00416E23" w:rsidP="00416E23">
      <w:pPr>
        <w:pStyle w:val="Level3"/>
        <w:ind w:left="1417"/>
        <w:rPr>
          <w:rFonts w:cs="Arial"/>
          <w:sz w:val="20"/>
        </w:rPr>
      </w:pPr>
      <w:r w:rsidRPr="00A43A47">
        <w:rPr>
          <w:rFonts w:cs="Arial"/>
          <w:sz w:val="20"/>
        </w:rPr>
        <w:t xml:space="preserve">The Committee is </w:t>
      </w:r>
      <w:r w:rsidRPr="00A43A47">
        <w:rPr>
          <w:rFonts w:cs="Arial"/>
          <w:sz w:val="20"/>
          <w:lang w:val="en-US"/>
        </w:rPr>
        <w:t>authorised to:</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have access to any information, record or reports it requires from any employee of the Company in order to perform its duties and all employees are directed to cooperate with the Committee;</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obtain, at the Company’s expense, outside legal or other professional advice on any matter within its terms of reference; and</w:t>
      </w:r>
    </w:p>
    <w:p w:rsidR="00416E23" w:rsidRPr="00A43A47" w:rsidRDefault="00416E23" w:rsidP="00416E23">
      <w:pPr>
        <w:pStyle w:val="Level4"/>
        <w:numPr>
          <w:ilvl w:val="3"/>
          <w:numId w:val="22"/>
        </w:numPr>
        <w:ind w:hanging="656"/>
        <w:rPr>
          <w:rFonts w:cs="Arial"/>
          <w:sz w:val="20"/>
          <w:lang w:val="en-US"/>
        </w:rPr>
      </w:pPr>
      <w:r w:rsidRPr="00A43A47">
        <w:rPr>
          <w:rFonts w:cs="Arial"/>
          <w:sz w:val="20"/>
          <w:lang w:val="en-US"/>
        </w:rPr>
        <w:t>call any employee of the Company to be questioned at a meeting of the Committee as and when required.</w:t>
      </w:r>
    </w:p>
    <w:p w:rsidR="00416E23" w:rsidRDefault="00416E23" w:rsidP="00416E23">
      <w:pPr>
        <w:rPr>
          <w:rFonts w:cs="Arial"/>
          <w:lang w:eastAsia="zh-CN"/>
        </w:rPr>
      </w:pPr>
    </w:p>
    <w:p w:rsidR="00F66BF9" w:rsidRPr="00A43A47" w:rsidRDefault="00F66BF9" w:rsidP="00416E23">
      <w:pPr>
        <w:rPr>
          <w:rFonts w:cs="Arial"/>
          <w:lang w:eastAsia="zh-CN"/>
        </w:rPr>
      </w:pPr>
    </w:p>
    <w:p w:rsidR="00416E23" w:rsidRPr="004E74BF" w:rsidRDefault="00416E23" w:rsidP="00416E23">
      <w:pPr>
        <w:pStyle w:val="Level3"/>
        <w:numPr>
          <w:ilvl w:val="2"/>
          <w:numId w:val="22"/>
        </w:numPr>
        <w:rPr>
          <w:rFonts w:cs="Arial"/>
          <w:b/>
          <w:sz w:val="22"/>
          <w:szCs w:val="22"/>
          <w:lang w:val="en-US"/>
        </w:rPr>
      </w:pPr>
      <w:r w:rsidRPr="004E74BF">
        <w:rPr>
          <w:rFonts w:cs="Arial"/>
          <w:b/>
          <w:sz w:val="22"/>
          <w:szCs w:val="22"/>
          <w:lang w:val="en-US"/>
        </w:rPr>
        <w:lastRenderedPageBreak/>
        <w:t>Conflict of Interests</w:t>
      </w:r>
    </w:p>
    <w:p w:rsidR="00416E23" w:rsidRPr="00A43A47" w:rsidRDefault="00416E23" w:rsidP="00416E23">
      <w:pPr>
        <w:pStyle w:val="Level3"/>
        <w:ind w:left="1417"/>
        <w:rPr>
          <w:rFonts w:cs="Arial"/>
          <w:sz w:val="20"/>
          <w:lang w:val="en-US"/>
        </w:rPr>
      </w:pPr>
      <w:r w:rsidRPr="00A43A47">
        <w:rPr>
          <w:rFonts w:cs="Arial"/>
          <w:sz w:val="20"/>
        </w:rPr>
        <w:t xml:space="preserve">Committee members must ensure that unless outside consultation is agreed, they maintain confidentiality with regard to all matters discussed and all materials and data made available to them in respect of their Committee-related activities. Furthermore, </w:t>
      </w:r>
      <w:r w:rsidRPr="00A43A47">
        <w:rPr>
          <w:rFonts w:cs="Arial"/>
          <w:sz w:val="20"/>
          <w:lang w:val="en-US"/>
        </w:rPr>
        <w:t>a Committee member must declare to the chairman of the Committee the nature and extent of any conflict of interest (“</w:t>
      </w:r>
      <w:r w:rsidRPr="00A43A47">
        <w:rPr>
          <w:rFonts w:cs="Arial"/>
          <w:b/>
          <w:sz w:val="20"/>
          <w:lang w:val="en-US"/>
        </w:rPr>
        <w:t>conflict</w:t>
      </w:r>
      <w:r w:rsidRPr="00A43A47">
        <w:rPr>
          <w:rFonts w:cs="Arial"/>
          <w:sz w:val="20"/>
          <w:lang w:val="en-US"/>
        </w:rPr>
        <w:t>”) he/she may have as soon as reasonably practicable. The Committee member shall provide the chairman with such details of the matter as is necessary for the chairman to decide how to address the conflict, together with such additional information as the chairman may request. Where the chairman considers that any member has an actual or potential conflict of interest on a particular matter, that Committee member shall not be permitted to vote in relation to that matter. Any conflicts shall be dealt with in accordance with the Conflicts of Interest policy.</w:t>
      </w:r>
      <w:r w:rsidRPr="00A43A47">
        <w:rPr>
          <w:rFonts w:cs="Arial"/>
          <w:color w:val="FF0000"/>
          <w:sz w:val="20"/>
        </w:rPr>
        <w:t xml:space="preserve"> </w:t>
      </w:r>
      <w:r w:rsidRPr="00A43A47">
        <w:rPr>
          <w:rFonts w:cs="Arial"/>
          <w:sz w:val="20"/>
        </w:rPr>
        <w:t>The Chairman is empowered to ask any Committee member to leave all or part of a meeting, or resign from the Committee if it considers their continued involvement is no longer appropriate. No reason need be given.</w:t>
      </w:r>
    </w:p>
    <w:p w:rsidR="00416E23" w:rsidRPr="00A43A47" w:rsidRDefault="00416E23" w:rsidP="00416E23">
      <w:pPr>
        <w:rPr>
          <w:rFonts w:cs="Arial"/>
          <w:b/>
          <w:bCs/>
          <w:kern w:val="32"/>
          <w:lang w:eastAsia="en-GB"/>
        </w:rPr>
      </w:pPr>
    </w:p>
    <w:p w:rsidR="00416E23" w:rsidRPr="00A43A47" w:rsidRDefault="00416E23" w:rsidP="00416E23">
      <w:pPr>
        <w:rPr>
          <w:rFonts w:cs="Arial"/>
          <w:b/>
          <w:bCs/>
          <w:kern w:val="32"/>
          <w:lang w:eastAsia="en-GB"/>
        </w:rPr>
      </w:pPr>
    </w:p>
    <w:p w:rsidR="00416E23" w:rsidRPr="00A43A47"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416E23" w:rsidRDefault="00416E23" w:rsidP="00416E23">
      <w:pPr>
        <w:rPr>
          <w:rFonts w:cs="Arial"/>
          <w:b/>
          <w:bCs/>
          <w:kern w:val="32"/>
          <w:lang w:eastAsia="en-GB"/>
        </w:rPr>
      </w:pPr>
    </w:p>
    <w:p w:rsidR="00F66BF9" w:rsidRDefault="00F66BF9" w:rsidP="00416E23">
      <w:pPr>
        <w:rPr>
          <w:rFonts w:cs="Arial"/>
          <w:b/>
          <w:bCs/>
          <w:kern w:val="32"/>
          <w:lang w:eastAsia="en-GB"/>
        </w:rPr>
      </w:pPr>
    </w:p>
    <w:p w:rsidR="00F66BF9" w:rsidRDefault="00F66BF9" w:rsidP="00416E23">
      <w:pPr>
        <w:rPr>
          <w:rFonts w:cs="Arial"/>
          <w:b/>
          <w:bCs/>
          <w:kern w:val="32"/>
          <w:lang w:eastAsia="en-GB"/>
        </w:rPr>
      </w:pPr>
    </w:p>
    <w:p w:rsidR="00F66BF9" w:rsidRDefault="00F66BF9" w:rsidP="00416E23">
      <w:pPr>
        <w:rPr>
          <w:rFonts w:cs="Arial"/>
          <w:b/>
          <w:bCs/>
          <w:kern w:val="32"/>
          <w:lang w:eastAsia="en-GB"/>
        </w:rPr>
      </w:pPr>
    </w:p>
    <w:p w:rsidR="00F66BF9" w:rsidRDefault="00F66BF9" w:rsidP="00416E23">
      <w:pPr>
        <w:rPr>
          <w:rFonts w:cs="Arial"/>
          <w:b/>
          <w:bCs/>
          <w:kern w:val="32"/>
          <w:lang w:eastAsia="en-GB"/>
        </w:rPr>
      </w:pPr>
    </w:p>
    <w:p w:rsidR="00F66BF9" w:rsidRDefault="00F66BF9" w:rsidP="00416E23">
      <w:pPr>
        <w:rPr>
          <w:rFonts w:cs="Arial"/>
          <w:b/>
          <w:bCs/>
          <w:kern w:val="32"/>
          <w:lang w:eastAsia="en-GB"/>
        </w:rPr>
      </w:pPr>
    </w:p>
    <w:p w:rsidR="004E74BF" w:rsidRPr="008A0D13" w:rsidRDefault="004E74BF" w:rsidP="00416E23">
      <w:pPr>
        <w:rPr>
          <w:rFonts w:cs="Arial"/>
          <w:b/>
          <w:bCs/>
          <w:kern w:val="32"/>
          <w:lang w:eastAsia="en-GB"/>
        </w:rPr>
      </w:pPr>
    </w:p>
    <w:p w:rsidR="00416E23" w:rsidRPr="004E74BF" w:rsidRDefault="00416E23" w:rsidP="00416E23">
      <w:pPr>
        <w:pStyle w:val="Level4"/>
        <w:numPr>
          <w:ilvl w:val="0"/>
          <w:numId w:val="0"/>
        </w:numPr>
        <w:ind w:left="709"/>
        <w:rPr>
          <w:rStyle w:val="Strong"/>
          <w:sz w:val="32"/>
          <w:szCs w:val="32"/>
          <w:lang w:val="en-US"/>
        </w:rPr>
      </w:pPr>
      <w:r w:rsidRPr="004E74BF">
        <w:rPr>
          <w:rStyle w:val="Strong"/>
          <w:sz w:val="32"/>
          <w:szCs w:val="32"/>
        </w:rPr>
        <w:lastRenderedPageBreak/>
        <w:t xml:space="preserve">ANNEX </w:t>
      </w:r>
    </w:p>
    <w:p w:rsidR="00416E23" w:rsidRPr="008A0D13" w:rsidRDefault="00416E23" w:rsidP="00416E23">
      <w:pPr>
        <w:pStyle w:val="Level4"/>
        <w:numPr>
          <w:ilvl w:val="0"/>
          <w:numId w:val="0"/>
        </w:numPr>
        <w:rPr>
          <w:sz w:val="20"/>
          <w:lang w:val="en-US"/>
        </w:rPr>
      </w:pPr>
      <w:r w:rsidRPr="008A0D13">
        <w:rPr>
          <w:sz w:val="20"/>
          <w:lang w:val="en-US"/>
        </w:rPr>
        <w:tab/>
        <w:t>Matters to be independently reviewed:</w:t>
      </w:r>
    </w:p>
    <w:p w:rsidR="00416E23" w:rsidRPr="008A0D13" w:rsidRDefault="00416E23" w:rsidP="00416E23">
      <w:pPr>
        <w:pStyle w:val="Level4"/>
        <w:numPr>
          <w:ilvl w:val="3"/>
          <w:numId w:val="22"/>
        </w:numPr>
        <w:tabs>
          <w:tab w:val="clear" w:pos="2074"/>
          <w:tab w:val="num" w:pos="1418"/>
        </w:tabs>
        <w:ind w:left="1418"/>
        <w:rPr>
          <w:sz w:val="20"/>
          <w:lang w:val="en-US"/>
        </w:rPr>
      </w:pPr>
      <w:r w:rsidRPr="008A0D13">
        <w:rPr>
          <w:sz w:val="20"/>
        </w:rPr>
        <w:t>LME Clear's remuneration policy to be audited on an annual basis</w:t>
      </w:r>
      <w:r w:rsidRPr="008A0D13">
        <w:rPr>
          <w:sz w:val="20"/>
          <w:lang w:val="en-US"/>
        </w:rPr>
        <w:t>;</w:t>
      </w:r>
    </w:p>
    <w:p w:rsidR="00416E23" w:rsidRPr="00A43A47" w:rsidRDefault="00416E23" w:rsidP="00416E23">
      <w:pPr>
        <w:pStyle w:val="Level4"/>
        <w:numPr>
          <w:ilvl w:val="3"/>
          <w:numId w:val="22"/>
        </w:numPr>
        <w:tabs>
          <w:tab w:val="clear" w:pos="2074"/>
          <w:tab w:val="num" w:pos="1418"/>
        </w:tabs>
        <w:ind w:left="1418"/>
        <w:rPr>
          <w:rFonts w:cs="Arial"/>
          <w:sz w:val="20"/>
        </w:rPr>
      </w:pPr>
      <w:r w:rsidRPr="00A43A47">
        <w:rPr>
          <w:rFonts w:cs="Arial"/>
          <w:sz w:val="20"/>
        </w:rPr>
        <w:t>clearing operations, risk management processes, internal control mechanisms and accounts to be audited on at least an annual basis;</w:t>
      </w:r>
    </w:p>
    <w:p w:rsidR="00416E23" w:rsidRPr="00A43A47" w:rsidRDefault="00416E23" w:rsidP="00416E23">
      <w:pPr>
        <w:rPr>
          <w:rFonts w:cs="Arial"/>
          <w:lang w:eastAsia="zh-CN"/>
        </w:rPr>
      </w:pPr>
    </w:p>
    <w:p w:rsidR="00416E23" w:rsidRPr="00A43A47" w:rsidRDefault="00416E23" w:rsidP="00416E23">
      <w:pPr>
        <w:ind w:left="709"/>
        <w:rPr>
          <w:rFonts w:cs="Arial"/>
          <w:kern w:val="28"/>
          <w:lang w:eastAsia="zh-CN"/>
        </w:rPr>
      </w:pPr>
      <w:r w:rsidRPr="00A43A47">
        <w:rPr>
          <w:rFonts w:cs="Arial"/>
          <w:kern w:val="28"/>
          <w:lang w:eastAsia="zh-CN"/>
        </w:rPr>
        <w:t>Matters to be independently reviewed of a risk nature:</w:t>
      </w:r>
    </w:p>
    <w:p w:rsidR="00416E23" w:rsidRPr="00A43A47" w:rsidRDefault="00416E23" w:rsidP="00416E23">
      <w:pPr>
        <w:ind w:left="709"/>
        <w:rPr>
          <w:rFonts w:cs="Arial"/>
          <w:lang w:eastAsia="zh-CN"/>
        </w:rPr>
      </w:pPr>
    </w:p>
    <w:p w:rsidR="00416E23" w:rsidRPr="00A43A47" w:rsidRDefault="00416E23" w:rsidP="00416E23">
      <w:pPr>
        <w:pStyle w:val="Level4"/>
        <w:numPr>
          <w:ilvl w:val="3"/>
          <w:numId w:val="22"/>
        </w:numPr>
        <w:tabs>
          <w:tab w:val="clear" w:pos="2074"/>
          <w:tab w:val="num" w:pos="1418"/>
        </w:tabs>
        <w:ind w:left="1418"/>
        <w:rPr>
          <w:rFonts w:cs="Arial"/>
          <w:sz w:val="20"/>
        </w:rPr>
      </w:pPr>
      <w:r w:rsidRPr="00A43A47">
        <w:rPr>
          <w:rFonts w:cs="Arial"/>
          <w:sz w:val="20"/>
        </w:rPr>
        <w:t xml:space="preserve">validation of the regular review of credit models, stress testing and back testing; </w:t>
      </w:r>
    </w:p>
    <w:p w:rsidR="00416E23" w:rsidRPr="00A43A47" w:rsidRDefault="00416E23" w:rsidP="00416E23">
      <w:pPr>
        <w:pStyle w:val="Level4"/>
        <w:numPr>
          <w:ilvl w:val="3"/>
          <w:numId w:val="22"/>
        </w:numPr>
        <w:tabs>
          <w:tab w:val="clear" w:pos="2074"/>
          <w:tab w:val="num" w:pos="1418"/>
        </w:tabs>
        <w:ind w:left="1418"/>
        <w:rPr>
          <w:rFonts w:cs="Arial"/>
          <w:sz w:val="20"/>
        </w:rPr>
      </w:pPr>
      <w:r w:rsidRPr="00A43A47">
        <w:rPr>
          <w:rFonts w:cs="Arial"/>
          <w:sz w:val="20"/>
        </w:rPr>
        <w:t>validation of collateral and haircut policies and procedures on at least an annual basis;</w:t>
      </w:r>
    </w:p>
    <w:p w:rsidR="00416E23" w:rsidRPr="00A43A47" w:rsidRDefault="00416E23" w:rsidP="00416E23">
      <w:pPr>
        <w:pStyle w:val="Level4"/>
        <w:numPr>
          <w:ilvl w:val="3"/>
          <w:numId w:val="22"/>
        </w:numPr>
        <w:tabs>
          <w:tab w:val="clear" w:pos="2074"/>
          <w:tab w:val="num" w:pos="1418"/>
        </w:tabs>
        <w:ind w:left="1418"/>
        <w:rPr>
          <w:rFonts w:cs="Arial"/>
          <w:sz w:val="20"/>
        </w:rPr>
      </w:pPr>
      <w:r w:rsidRPr="00A43A47">
        <w:rPr>
          <w:rFonts w:cs="Arial"/>
          <w:sz w:val="20"/>
        </w:rPr>
        <w:t xml:space="preserve">review of the assessment and management system of operational risk on a regular basis; </w:t>
      </w:r>
    </w:p>
    <w:p w:rsidR="00416E23" w:rsidRPr="00A43A47" w:rsidRDefault="00416E23" w:rsidP="00416E23">
      <w:pPr>
        <w:pStyle w:val="Level4"/>
        <w:numPr>
          <w:ilvl w:val="3"/>
          <w:numId w:val="22"/>
        </w:numPr>
        <w:tabs>
          <w:tab w:val="clear" w:pos="2074"/>
          <w:tab w:val="num" w:pos="1418"/>
        </w:tabs>
        <w:ind w:left="1418"/>
        <w:rPr>
          <w:rFonts w:cs="Arial"/>
          <w:sz w:val="20"/>
        </w:rPr>
      </w:pPr>
      <w:r w:rsidRPr="00A43A47">
        <w:rPr>
          <w:rFonts w:cs="Arial"/>
          <w:sz w:val="20"/>
        </w:rPr>
        <w:t>review of the methodologies, models and liquidity risk management framework on a regular basis;</w:t>
      </w:r>
    </w:p>
    <w:p w:rsidR="00416E23" w:rsidRPr="00A43A47" w:rsidRDefault="00416E23" w:rsidP="00416E23">
      <w:pPr>
        <w:pStyle w:val="Level4"/>
        <w:numPr>
          <w:ilvl w:val="3"/>
          <w:numId w:val="22"/>
        </w:numPr>
        <w:tabs>
          <w:tab w:val="clear" w:pos="2074"/>
          <w:tab w:val="num" w:pos="1418"/>
        </w:tabs>
        <w:ind w:left="1418"/>
        <w:rPr>
          <w:rFonts w:cs="Arial"/>
          <w:sz w:val="20"/>
        </w:rPr>
      </w:pPr>
      <w:r w:rsidRPr="00A43A47">
        <w:rPr>
          <w:rFonts w:cs="Arial"/>
          <w:sz w:val="20"/>
        </w:rPr>
        <w:t>validation of any material revisions or adjustments to the models, methodologies and liquidity risk management risk framework;</w:t>
      </w:r>
    </w:p>
    <w:p w:rsidR="00416E23" w:rsidRPr="00A43A47" w:rsidRDefault="00416E23" w:rsidP="00416E23">
      <w:pPr>
        <w:pStyle w:val="Level4"/>
        <w:numPr>
          <w:ilvl w:val="3"/>
          <w:numId w:val="22"/>
        </w:numPr>
        <w:tabs>
          <w:tab w:val="clear" w:pos="2074"/>
          <w:tab w:val="num" w:pos="1418"/>
        </w:tabs>
        <w:ind w:left="1418"/>
        <w:rPr>
          <w:rFonts w:cs="Arial"/>
          <w:sz w:val="20"/>
        </w:rPr>
      </w:pPr>
      <w:r w:rsidRPr="00A43A47">
        <w:rPr>
          <w:rFonts w:cs="Arial"/>
          <w:sz w:val="20"/>
        </w:rPr>
        <w:t>validation of any material revisions or adjustments to margin, default fund and other financial resources methodologies and framework for calculating liquid financial resources; and</w:t>
      </w:r>
    </w:p>
    <w:p w:rsidR="00416E23" w:rsidRPr="00A43A47" w:rsidRDefault="00416E23" w:rsidP="00416E23">
      <w:pPr>
        <w:pStyle w:val="Level4"/>
        <w:numPr>
          <w:ilvl w:val="3"/>
          <w:numId w:val="22"/>
        </w:numPr>
        <w:tabs>
          <w:tab w:val="clear" w:pos="2074"/>
          <w:tab w:val="num" w:pos="1418"/>
        </w:tabs>
        <w:ind w:left="1418"/>
        <w:rPr>
          <w:rFonts w:cs="Arial"/>
          <w:sz w:val="20"/>
        </w:rPr>
      </w:pPr>
      <w:r w:rsidRPr="00A43A47">
        <w:rPr>
          <w:rFonts w:cs="Arial"/>
          <w:sz w:val="20"/>
        </w:rPr>
        <w:t xml:space="preserve">validation of valuation models under a variety of market scenarios. </w:t>
      </w:r>
    </w:p>
    <w:p w:rsidR="00416E23" w:rsidRPr="00A43A47" w:rsidRDefault="00416E23" w:rsidP="004E74BF">
      <w:pPr>
        <w:pStyle w:val="Heading1"/>
        <w:numPr>
          <w:ilvl w:val="0"/>
          <w:numId w:val="0"/>
        </w:numPr>
        <w:ind w:left="432"/>
        <w:rPr>
          <w:sz w:val="20"/>
        </w:rPr>
      </w:pPr>
    </w:p>
    <w:p w:rsidR="00416E23" w:rsidRPr="00A43A47" w:rsidRDefault="00416E23" w:rsidP="00416E23">
      <w:pPr>
        <w:tabs>
          <w:tab w:val="left" w:pos="2943"/>
        </w:tabs>
        <w:rPr>
          <w:rFonts w:cs="Arial"/>
        </w:rPr>
      </w:pPr>
    </w:p>
    <w:p w:rsidR="00416E23" w:rsidRPr="00A43A47" w:rsidRDefault="00416E23" w:rsidP="00416E23">
      <w:pPr>
        <w:tabs>
          <w:tab w:val="left" w:pos="2943"/>
        </w:tabs>
        <w:rPr>
          <w:rFonts w:cs="Arial"/>
          <w:lang w:eastAsia="zh-HK"/>
        </w:rPr>
      </w:pPr>
    </w:p>
    <w:p w:rsidR="00416E23" w:rsidRPr="00A43A47" w:rsidRDefault="00416E23" w:rsidP="00416E23">
      <w:pPr>
        <w:tabs>
          <w:tab w:val="left" w:pos="1701"/>
        </w:tabs>
        <w:jc w:val="both"/>
        <w:rPr>
          <w:rFonts w:cs="Arial"/>
          <w:lang w:eastAsia="zh-HK"/>
        </w:rPr>
      </w:pPr>
    </w:p>
    <w:p w:rsidR="00416E23" w:rsidRPr="00A43A47" w:rsidRDefault="00416E23" w:rsidP="00416E23">
      <w:pPr>
        <w:tabs>
          <w:tab w:val="left" w:pos="1701"/>
        </w:tabs>
        <w:jc w:val="both"/>
        <w:rPr>
          <w:rFonts w:cs="Arial"/>
          <w:lang w:eastAsia="zh-HK"/>
        </w:rPr>
      </w:pPr>
    </w:p>
    <w:p w:rsidR="00416E23" w:rsidRDefault="00416E23" w:rsidP="00416E23">
      <w:pPr>
        <w:tabs>
          <w:tab w:val="left" w:pos="1701"/>
        </w:tabs>
        <w:jc w:val="both"/>
      </w:pPr>
    </w:p>
    <w:p w:rsidR="004E74BF" w:rsidRDefault="004E74BF" w:rsidP="00416E23">
      <w:pPr>
        <w:tabs>
          <w:tab w:val="left" w:pos="1701"/>
        </w:tabs>
        <w:jc w:val="both"/>
      </w:pPr>
    </w:p>
    <w:p w:rsidR="004E74BF" w:rsidRDefault="004E74BF" w:rsidP="00416E23">
      <w:pPr>
        <w:tabs>
          <w:tab w:val="left" w:pos="1701"/>
        </w:tabs>
        <w:jc w:val="both"/>
      </w:pPr>
    </w:p>
    <w:p w:rsidR="004E74BF" w:rsidRDefault="004E74BF" w:rsidP="00416E23">
      <w:pPr>
        <w:tabs>
          <w:tab w:val="left" w:pos="1701"/>
        </w:tabs>
        <w:jc w:val="both"/>
      </w:pPr>
    </w:p>
    <w:p w:rsidR="004E74BF" w:rsidRDefault="004E74BF" w:rsidP="00416E23">
      <w:pPr>
        <w:tabs>
          <w:tab w:val="left" w:pos="1701"/>
        </w:tabs>
        <w:jc w:val="both"/>
      </w:pPr>
    </w:p>
    <w:p w:rsidR="004E74BF" w:rsidRDefault="004E74BF" w:rsidP="00416E23">
      <w:pPr>
        <w:tabs>
          <w:tab w:val="left" w:pos="1701"/>
        </w:tabs>
        <w:jc w:val="both"/>
      </w:pPr>
    </w:p>
    <w:p w:rsidR="004E74BF" w:rsidRDefault="004E74BF" w:rsidP="00416E23">
      <w:pPr>
        <w:tabs>
          <w:tab w:val="left" w:pos="1701"/>
        </w:tabs>
        <w:jc w:val="both"/>
      </w:pPr>
    </w:p>
    <w:p w:rsidR="004E74BF" w:rsidRDefault="004E74BF" w:rsidP="00416E23">
      <w:pPr>
        <w:tabs>
          <w:tab w:val="left" w:pos="1701"/>
        </w:tabs>
        <w:jc w:val="both"/>
      </w:pPr>
    </w:p>
    <w:p w:rsidR="004E74BF" w:rsidRDefault="004E74BF" w:rsidP="00416E23">
      <w:pPr>
        <w:tabs>
          <w:tab w:val="left" w:pos="1701"/>
        </w:tabs>
        <w:jc w:val="both"/>
      </w:pPr>
    </w:p>
    <w:p w:rsidR="004E74BF" w:rsidRDefault="004E74BF" w:rsidP="00416E23">
      <w:pPr>
        <w:tabs>
          <w:tab w:val="left" w:pos="1701"/>
        </w:tabs>
        <w:jc w:val="both"/>
      </w:pPr>
    </w:p>
    <w:p w:rsidR="00F66BF9" w:rsidRDefault="00F66BF9" w:rsidP="004E74BF">
      <w:pPr>
        <w:tabs>
          <w:tab w:val="left" w:pos="1701"/>
        </w:tabs>
        <w:jc w:val="center"/>
        <w:rPr>
          <w:b/>
          <w:sz w:val="32"/>
          <w:szCs w:val="32"/>
        </w:rPr>
      </w:pPr>
    </w:p>
    <w:p w:rsidR="00F66BF9" w:rsidRDefault="00F66BF9" w:rsidP="004E74BF">
      <w:pPr>
        <w:tabs>
          <w:tab w:val="left" w:pos="1701"/>
        </w:tabs>
        <w:jc w:val="center"/>
        <w:rPr>
          <w:b/>
          <w:sz w:val="32"/>
          <w:szCs w:val="32"/>
        </w:rPr>
      </w:pPr>
    </w:p>
    <w:p w:rsidR="004E74BF" w:rsidRPr="004E74BF" w:rsidRDefault="004E74BF" w:rsidP="004E74BF">
      <w:pPr>
        <w:tabs>
          <w:tab w:val="left" w:pos="1701"/>
        </w:tabs>
        <w:jc w:val="center"/>
        <w:rPr>
          <w:b/>
          <w:sz w:val="32"/>
          <w:szCs w:val="32"/>
        </w:rPr>
      </w:pPr>
      <w:r w:rsidRPr="004E74BF">
        <w:rPr>
          <w:b/>
          <w:sz w:val="32"/>
          <w:szCs w:val="32"/>
        </w:rPr>
        <w:lastRenderedPageBreak/>
        <w:t>Document Change History</w:t>
      </w:r>
    </w:p>
    <w:p w:rsidR="00F24CB5" w:rsidRDefault="00F24CB5" w:rsidP="00F24CB5">
      <w:pPr>
        <w:rPr>
          <w:lang w:eastAsia="en-GB"/>
        </w:rPr>
      </w:pPr>
    </w:p>
    <w:p w:rsidR="00F24CB5" w:rsidRDefault="00F24CB5" w:rsidP="00F24CB5">
      <w:pPr>
        <w:rPr>
          <w:lang w:eastAsia="en-GB"/>
        </w:rPr>
      </w:pPr>
    </w:p>
    <w:tbl>
      <w:tblPr>
        <w:tblStyle w:val="TableGrid"/>
        <w:tblW w:w="0" w:type="auto"/>
        <w:tblInd w:w="108" w:type="dxa"/>
        <w:tblLook w:val="04A0" w:firstRow="1" w:lastRow="0" w:firstColumn="1" w:lastColumn="0" w:noHBand="0" w:noVBand="1"/>
      </w:tblPr>
      <w:tblGrid>
        <w:gridCol w:w="1843"/>
        <w:gridCol w:w="2552"/>
        <w:gridCol w:w="4592"/>
      </w:tblGrid>
      <w:tr w:rsidR="00116873" w:rsidTr="004E74BF">
        <w:trPr>
          <w:cnfStyle w:val="100000000000" w:firstRow="1" w:lastRow="0" w:firstColumn="0" w:lastColumn="0" w:oddVBand="0" w:evenVBand="0" w:oddHBand="0" w:evenHBand="0" w:firstRowFirstColumn="0" w:firstRowLastColumn="0" w:lastRowFirstColumn="0" w:lastRowLastColumn="0"/>
        </w:trPr>
        <w:tc>
          <w:tcPr>
            <w:tcW w:w="1843" w:type="dxa"/>
          </w:tcPr>
          <w:p w:rsidR="00116873" w:rsidRDefault="004E74BF" w:rsidP="00F24CB5">
            <w:pPr>
              <w:rPr>
                <w:lang w:eastAsia="en-GB"/>
              </w:rPr>
            </w:pPr>
            <w:r>
              <w:rPr>
                <w:lang w:eastAsia="en-GB"/>
              </w:rPr>
              <w:t>Date</w:t>
            </w:r>
          </w:p>
        </w:tc>
        <w:tc>
          <w:tcPr>
            <w:tcW w:w="2552" w:type="dxa"/>
          </w:tcPr>
          <w:p w:rsidR="00116873" w:rsidRDefault="004E74BF" w:rsidP="00F24CB5">
            <w:pPr>
              <w:rPr>
                <w:lang w:eastAsia="en-GB"/>
              </w:rPr>
            </w:pPr>
            <w:r>
              <w:rPr>
                <w:lang w:eastAsia="en-GB"/>
              </w:rPr>
              <w:t>Author</w:t>
            </w:r>
          </w:p>
        </w:tc>
        <w:tc>
          <w:tcPr>
            <w:tcW w:w="4592" w:type="dxa"/>
          </w:tcPr>
          <w:p w:rsidR="00116873" w:rsidRDefault="004E74BF" w:rsidP="00F24CB5">
            <w:pPr>
              <w:rPr>
                <w:lang w:eastAsia="en-GB"/>
              </w:rPr>
            </w:pPr>
            <w:r>
              <w:rPr>
                <w:lang w:eastAsia="en-GB"/>
              </w:rPr>
              <w:t>Comments/ Summary of Changes</w:t>
            </w:r>
          </w:p>
        </w:tc>
      </w:tr>
      <w:tr w:rsidR="00116873" w:rsidTr="004E74BF">
        <w:tc>
          <w:tcPr>
            <w:tcW w:w="1843" w:type="dxa"/>
          </w:tcPr>
          <w:p w:rsidR="00116873" w:rsidRDefault="004E74BF" w:rsidP="00F24CB5">
            <w:pPr>
              <w:rPr>
                <w:lang w:eastAsia="en-GB"/>
              </w:rPr>
            </w:pPr>
            <w:r>
              <w:rPr>
                <w:lang w:eastAsia="en-GB"/>
              </w:rPr>
              <w:t>16.12.2013</w:t>
            </w:r>
          </w:p>
        </w:tc>
        <w:tc>
          <w:tcPr>
            <w:tcW w:w="2552" w:type="dxa"/>
          </w:tcPr>
          <w:p w:rsidR="00116873" w:rsidRDefault="004E74BF" w:rsidP="00F24CB5">
            <w:pPr>
              <w:rPr>
                <w:lang w:eastAsia="en-GB"/>
              </w:rPr>
            </w:pPr>
            <w:r>
              <w:rPr>
                <w:lang w:eastAsia="en-GB"/>
              </w:rPr>
              <w:t>Board</w:t>
            </w:r>
          </w:p>
        </w:tc>
        <w:tc>
          <w:tcPr>
            <w:tcW w:w="4592" w:type="dxa"/>
          </w:tcPr>
          <w:p w:rsidR="00116873" w:rsidRDefault="004E74BF" w:rsidP="00F24CB5">
            <w:pPr>
              <w:rPr>
                <w:lang w:eastAsia="en-GB"/>
              </w:rPr>
            </w:pPr>
            <w:r>
              <w:rPr>
                <w:lang w:eastAsia="en-GB"/>
              </w:rPr>
              <w:t>Version approved by the Board</w:t>
            </w:r>
          </w:p>
        </w:tc>
      </w:tr>
      <w:tr w:rsidR="00116873" w:rsidTr="004E74BF">
        <w:trPr>
          <w:cnfStyle w:val="000000010000" w:firstRow="0" w:lastRow="0" w:firstColumn="0" w:lastColumn="0" w:oddVBand="0" w:evenVBand="0" w:oddHBand="0" w:evenHBand="1" w:firstRowFirstColumn="0" w:firstRowLastColumn="0" w:lastRowFirstColumn="0" w:lastRowLastColumn="0"/>
        </w:trPr>
        <w:tc>
          <w:tcPr>
            <w:tcW w:w="1843" w:type="dxa"/>
          </w:tcPr>
          <w:p w:rsidR="00116873" w:rsidRPr="00E81130" w:rsidRDefault="004E74BF" w:rsidP="00F24CB5">
            <w:pPr>
              <w:rPr>
                <w:b w:val="0"/>
                <w:color w:val="000000" w:themeColor="text1"/>
                <w:lang w:eastAsia="en-GB"/>
              </w:rPr>
            </w:pPr>
            <w:r w:rsidRPr="00E81130">
              <w:rPr>
                <w:b w:val="0"/>
                <w:color w:val="000000" w:themeColor="text1"/>
                <w:lang w:eastAsia="en-GB"/>
              </w:rPr>
              <w:t>23.04.2015</w:t>
            </w:r>
          </w:p>
        </w:tc>
        <w:tc>
          <w:tcPr>
            <w:tcW w:w="2552" w:type="dxa"/>
          </w:tcPr>
          <w:p w:rsidR="00116873" w:rsidRPr="00E81130" w:rsidRDefault="004E74BF" w:rsidP="00F24CB5">
            <w:pPr>
              <w:rPr>
                <w:b w:val="0"/>
                <w:color w:val="000000" w:themeColor="text1"/>
                <w:lang w:eastAsia="en-GB"/>
              </w:rPr>
            </w:pPr>
            <w:r w:rsidRPr="00E81130">
              <w:rPr>
                <w:b w:val="0"/>
                <w:color w:val="000000" w:themeColor="text1"/>
                <w:lang w:eastAsia="en-GB"/>
              </w:rPr>
              <w:t>Audit Committee</w:t>
            </w:r>
          </w:p>
        </w:tc>
        <w:tc>
          <w:tcPr>
            <w:tcW w:w="4592" w:type="dxa"/>
          </w:tcPr>
          <w:p w:rsidR="00116873" w:rsidRPr="00E81130" w:rsidRDefault="004E74BF" w:rsidP="00F24CB5">
            <w:pPr>
              <w:rPr>
                <w:b w:val="0"/>
                <w:color w:val="000000" w:themeColor="text1"/>
                <w:lang w:eastAsia="en-GB"/>
              </w:rPr>
            </w:pPr>
            <w:r w:rsidRPr="00E81130">
              <w:rPr>
                <w:b w:val="0"/>
                <w:color w:val="000000" w:themeColor="text1"/>
                <w:lang w:eastAsia="en-GB"/>
              </w:rPr>
              <w:t>Proposed changes approved to align all Group Audit Committees and incorporate best practice for UK Audit Committee</w:t>
            </w:r>
          </w:p>
        </w:tc>
      </w:tr>
      <w:tr w:rsidR="00116873" w:rsidTr="004E74BF">
        <w:tc>
          <w:tcPr>
            <w:tcW w:w="1843" w:type="dxa"/>
          </w:tcPr>
          <w:p w:rsidR="00116873" w:rsidRPr="00E81130" w:rsidRDefault="004E74BF" w:rsidP="00F24CB5">
            <w:pPr>
              <w:rPr>
                <w:color w:val="000000" w:themeColor="text1"/>
                <w:lang w:eastAsia="en-GB"/>
              </w:rPr>
            </w:pPr>
            <w:r w:rsidRPr="00E81130">
              <w:rPr>
                <w:color w:val="000000" w:themeColor="text1"/>
                <w:lang w:eastAsia="en-GB"/>
              </w:rPr>
              <w:t>23.04.2015</w:t>
            </w:r>
          </w:p>
        </w:tc>
        <w:tc>
          <w:tcPr>
            <w:tcW w:w="2552" w:type="dxa"/>
          </w:tcPr>
          <w:p w:rsidR="00116873" w:rsidRPr="00E81130" w:rsidRDefault="004E74BF" w:rsidP="00F24CB5">
            <w:pPr>
              <w:rPr>
                <w:color w:val="000000" w:themeColor="text1"/>
                <w:lang w:eastAsia="en-GB"/>
              </w:rPr>
            </w:pPr>
            <w:r w:rsidRPr="00E81130">
              <w:rPr>
                <w:color w:val="000000" w:themeColor="text1"/>
                <w:lang w:eastAsia="en-GB"/>
              </w:rPr>
              <w:t xml:space="preserve">Board </w:t>
            </w:r>
          </w:p>
        </w:tc>
        <w:tc>
          <w:tcPr>
            <w:tcW w:w="4592" w:type="dxa"/>
          </w:tcPr>
          <w:p w:rsidR="00116873" w:rsidRPr="00E81130" w:rsidRDefault="004E74BF" w:rsidP="00F24CB5">
            <w:pPr>
              <w:rPr>
                <w:color w:val="000000" w:themeColor="text1"/>
                <w:lang w:eastAsia="en-GB"/>
              </w:rPr>
            </w:pPr>
            <w:r w:rsidRPr="00E81130">
              <w:rPr>
                <w:color w:val="000000" w:themeColor="text1"/>
                <w:lang w:eastAsia="en-GB"/>
              </w:rPr>
              <w:t>Version 1.1 approved by the Board</w:t>
            </w:r>
          </w:p>
        </w:tc>
      </w:tr>
      <w:tr w:rsidR="004E74BF" w:rsidTr="004E74BF">
        <w:trPr>
          <w:cnfStyle w:val="000000010000" w:firstRow="0" w:lastRow="0" w:firstColumn="0" w:lastColumn="0" w:oddVBand="0" w:evenVBand="0" w:oddHBand="0" w:evenHBand="1" w:firstRowFirstColumn="0" w:firstRowLastColumn="0" w:lastRowFirstColumn="0" w:lastRowLastColumn="0"/>
        </w:trPr>
        <w:tc>
          <w:tcPr>
            <w:tcW w:w="1843" w:type="dxa"/>
          </w:tcPr>
          <w:p w:rsidR="004E74BF" w:rsidRPr="00E81130" w:rsidRDefault="004E74BF" w:rsidP="00F24CB5">
            <w:pPr>
              <w:rPr>
                <w:b w:val="0"/>
                <w:color w:val="000000" w:themeColor="text1"/>
                <w:lang w:eastAsia="en-GB"/>
              </w:rPr>
            </w:pPr>
            <w:r w:rsidRPr="00E81130">
              <w:rPr>
                <w:b w:val="0"/>
                <w:color w:val="000000" w:themeColor="text1"/>
                <w:lang w:eastAsia="en-GB"/>
              </w:rPr>
              <w:t>01.11.2016</w:t>
            </w:r>
          </w:p>
        </w:tc>
        <w:tc>
          <w:tcPr>
            <w:tcW w:w="2552" w:type="dxa"/>
          </w:tcPr>
          <w:p w:rsidR="004E74BF" w:rsidRPr="00E81130" w:rsidRDefault="004E74BF" w:rsidP="00F24CB5">
            <w:pPr>
              <w:rPr>
                <w:b w:val="0"/>
                <w:color w:val="000000" w:themeColor="text1"/>
                <w:lang w:eastAsia="en-GB"/>
              </w:rPr>
            </w:pPr>
            <w:r w:rsidRPr="00E81130">
              <w:rPr>
                <w:b w:val="0"/>
                <w:color w:val="000000" w:themeColor="text1"/>
                <w:lang w:eastAsia="en-GB"/>
              </w:rPr>
              <w:t>Audit Committee</w:t>
            </w:r>
          </w:p>
        </w:tc>
        <w:tc>
          <w:tcPr>
            <w:tcW w:w="4592" w:type="dxa"/>
          </w:tcPr>
          <w:p w:rsidR="004E74BF" w:rsidRPr="00E81130" w:rsidRDefault="004E74BF" w:rsidP="00F24CB5">
            <w:pPr>
              <w:rPr>
                <w:b w:val="0"/>
                <w:color w:val="000000" w:themeColor="text1"/>
                <w:lang w:eastAsia="en-GB"/>
              </w:rPr>
            </w:pPr>
            <w:r w:rsidRPr="00E81130">
              <w:rPr>
                <w:b w:val="0"/>
                <w:color w:val="000000" w:themeColor="text1"/>
                <w:lang w:eastAsia="en-GB"/>
              </w:rPr>
              <w:t>Proposed changes approved to align all HKEX Group companies ToRs and to reflect changes in HKEX Group policies</w:t>
            </w:r>
          </w:p>
        </w:tc>
      </w:tr>
      <w:tr w:rsidR="004E74BF" w:rsidTr="004E74BF">
        <w:tc>
          <w:tcPr>
            <w:tcW w:w="1843" w:type="dxa"/>
          </w:tcPr>
          <w:p w:rsidR="004E74BF" w:rsidRDefault="004E74BF" w:rsidP="00F24CB5">
            <w:pPr>
              <w:rPr>
                <w:lang w:eastAsia="en-GB"/>
              </w:rPr>
            </w:pPr>
            <w:r>
              <w:rPr>
                <w:lang w:eastAsia="en-GB"/>
              </w:rPr>
              <w:t>02.11.2016</w:t>
            </w:r>
          </w:p>
        </w:tc>
        <w:tc>
          <w:tcPr>
            <w:tcW w:w="2552" w:type="dxa"/>
          </w:tcPr>
          <w:p w:rsidR="004E74BF" w:rsidRDefault="004E74BF" w:rsidP="00F24CB5">
            <w:pPr>
              <w:rPr>
                <w:lang w:eastAsia="en-GB"/>
              </w:rPr>
            </w:pPr>
            <w:r>
              <w:rPr>
                <w:lang w:eastAsia="en-GB"/>
              </w:rPr>
              <w:t>Board</w:t>
            </w:r>
          </w:p>
        </w:tc>
        <w:tc>
          <w:tcPr>
            <w:tcW w:w="4592" w:type="dxa"/>
          </w:tcPr>
          <w:p w:rsidR="004E74BF" w:rsidRDefault="004E74BF" w:rsidP="00F24CB5">
            <w:pPr>
              <w:rPr>
                <w:lang w:eastAsia="en-GB"/>
              </w:rPr>
            </w:pPr>
            <w:r>
              <w:rPr>
                <w:lang w:eastAsia="en-GB"/>
              </w:rPr>
              <w:t>Version 1.2 approved by the Board</w:t>
            </w:r>
          </w:p>
        </w:tc>
      </w:tr>
      <w:tr w:rsidR="00E81130" w:rsidTr="004E74BF">
        <w:trPr>
          <w:cnfStyle w:val="000000010000" w:firstRow="0" w:lastRow="0" w:firstColumn="0" w:lastColumn="0" w:oddVBand="0" w:evenVBand="0" w:oddHBand="0" w:evenHBand="1" w:firstRowFirstColumn="0" w:firstRowLastColumn="0" w:lastRowFirstColumn="0" w:lastRowLastColumn="0"/>
        </w:trPr>
        <w:tc>
          <w:tcPr>
            <w:tcW w:w="1843" w:type="dxa"/>
          </w:tcPr>
          <w:p w:rsidR="00E81130" w:rsidRPr="00F66BF9" w:rsidRDefault="00E81130" w:rsidP="00F24CB5">
            <w:pPr>
              <w:rPr>
                <w:b w:val="0"/>
                <w:color w:val="000000" w:themeColor="text1"/>
                <w:lang w:eastAsia="en-GB"/>
              </w:rPr>
            </w:pPr>
            <w:r w:rsidRPr="00F66BF9">
              <w:rPr>
                <w:b w:val="0"/>
                <w:color w:val="000000" w:themeColor="text1"/>
                <w:lang w:eastAsia="en-GB"/>
              </w:rPr>
              <w:t>20.04.2020</w:t>
            </w:r>
          </w:p>
        </w:tc>
        <w:tc>
          <w:tcPr>
            <w:tcW w:w="2552" w:type="dxa"/>
          </w:tcPr>
          <w:p w:rsidR="00E81130" w:rsidRPr="00F66BF9" w:rsidRDefault="00E81130" w:rsidP="00F24CB5">
            <w:pPr>
              <w:rPr>
                <w:b w:val="0"/>
                <w:color w:val="000000" w:themeColor="text1"/>
                <w:lang w:eastAsia="en-GB"/>
              </w:rPr>
            </w:pPr>
            <w:r w:rsidRPr="00F66BF9">
              <w:rPr>
                <w:b w:val="0"/>
                <w:color w:val="000000" w:themeColor="text1"/>
                <w:lang w:eastAsia="en-GB"/>
              </w:rPr>
              <w:t>Company Secretariat</w:t>
            </w:r>
          </w:p>
        </w:tc>
        <w:tc>
          <w:tcPr>
            <w:tcW w:w="4592" w:type="dxa"/>
          </w:tcPr>
          <w:p w:rsidR="00E81130" w:rsidRPr="00F66BF9" w:rsidRDefault="00E81130" w:rsidP="00F24CB5">
            <w:pPr>
              <w:rPr>
                <w:b w:val="0"/>
                <w:color w:val="000000" w:themeColor="text1"/>
                <w:lang w:eastAsia="en-GB"/>
              </w:rPr>
            </w:pPr>
            <w:r w:rsidRPr="00F66BF9">
              <w:rPr>
                <w:b w:val="0"/>
                <w:color w:val="000000" w:themeColor="text1"/>
                <w:lang w:eastAsia="en-GB"/>
              </w:rPr>
              <w:t>Amendments to reflect transfer of responsibilities to the Technology and Operational Resilience Committee</w:t>
            </w:r>
            <w:r w:rsidR="00F66BF9">
              <w:rPr>
                <w:b w:val="0"/>
                <w:color w:val="000000" w:themeColor="text1"/>
                <w:lang w:eastAsia="en-GB"/>
              </w:rPr>
              <w:t xml:space="preserve"> ("TORC")</w:t>
            </w:r>
            <w:bookmarkStart w:id="4" w:name="_GoBack"/>
            <w:bookmarkEnd w:id="4"/>
          </w:p>
        </w:tc>
      </w:tr>
      <w:tr w:rsidR="00F66BF9" w:rsidTr="004E74BF">
        <w:tc>
          <w:tcPr>
            <w:tcW w:w="1843" w:type="dxa"/>
          </w:tcPr>
          <w:p w:rsidR="00F66BF9" w:rsidRPr="00F66BF9" w:rsidRDefault="00F66BF9" w:rsidP="00F24CB5">
            <w:pPr>
              <w:rPr>
                <w:color w:val="000000" w:themeColor="text1"/>
                <w:lang w:eastAsia="en-GB"/>
              </w:rPr>
            </w:pPr>
            <w:r>
              <w:rPr>
                <w:color w:val="000000" w:themeColor="text1"/>
                <w:lang w:eastAsia="en-GB"/>
              </w:rPr>
              <w:t>27.04.2020</w:t>
            </w:r>
          </w:p>
        </w:tc>
        <w:tc>
          <w:tcPr>
            <w:tcW w:w="2552" w:type="dxa"/>
          </w:tcPr>
          <w:p w:rsidR="00F66BF9" w:rsidRPr="00F66BF9" w:rsidRDefault="00F66BF9" w:rsidP="00F24CB5">
            <w:pPr>
              <w:rPr>
                <w:color w:val="000000" w:themeColor="text1"/>
                <w:lang w:eastAsia="en-GB"/>
              </w:rPr>
            </w:pPr>
            <w:r>
              <w:rPr>
                <w:color w:val="000000" w:themeColor="text1"/>
                <w:lang w:eastAsia="en-GB"/>
              </w:rPr>
              <w:t>Audit Committee</w:t>
            </w:r>
          </w:p>
        </w:tc>
        <w:tc>
          <w:tcPr>
            <w:tcW w:w="4592" w:type="dxa"/>
          </w:tcPr>
          <w:p w:rsidR="00F66BF9" w:rsidRPr="00F66BF9" w:rsidRDefault="00F66BF9" w:rsidP="00F24CB5">
            <w:pPr>
              <w:rPr>
                <w:color w:val="000000" w:themeColor="text1"/>
                <w:lang w:eastAsia="en-GB"/>
              </w:rPr>
            </w:pPr>
            <w:r>
              <w:rPr>
                <w:color w:val="000000" w:themeColor="text1"/>
                <w:lang w:eastAsia="en-GB"/>
              </w:rPr>
              <w:t xml:space="preserve">Amendment to incorporate comment received from the Audit Committee regarding overlap of responsibilities with the TORC. </w:t>
            </w:r>
          </w:p>
        </w:tc>
      </w:tr>
    </w:tbl>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Default="00D003C2" w:rsidP="00F24CB5">
      <w:pPr>
        <w:rPr>
          <w:lang w:eastAsia="en-GB"/>
        </w:rPr>
      </w:pPr>
    </w:p>
    <w:p w:rsidR="00D003C2" w:rsidRPr="00F24CB5" w:rsidRDefault="00D003C2" w:rsidP="00F24CB5">
      <w:pPr>
        <w:rPr>
          <w:lang w:eastAsia="en-GB"/>
        </w:rPr>
      </w:pPr>
    </w:p>
    <w:sectPr w:rsidR="00D003C2" w:rsidRPr="00F24CB5" w:rsidSect="004A32B2">
      <w:footerReference w:type="default" r:id="rId12"/>
      <w:type w:val="continuous"/>
      <w:pgSz w:w="11907" w:h="16840" w:code="9"/>
      <w:pgMar w:top="1469" w:right="1469" w:bottom="1469" w:left="1469"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E23" w:rsidRDefault="00416E23">
      <w:r>
        <w:separator/>
      </w:r>
    </w:p>
  </w:endnote>
  <w:endnote w:type="continuationSeparator" w:id="0">
    <w:p w:rsidR="00416E23" w:rsidRDefault="0041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8"/>
      <w:tblW w:w="4921" w:type="pct"/>
      <w:tblLook w:val="0000" w:firstRow="0" w:lastRow="0" w:firstColumn="0" w:lastColumn="0" w:noHBand="0" w:noVBand="0"/>
    </w:tblPr>
    <w:tblGrid>
      <w:gridCol w:w="2990"/>
      <w:gridCol w:w="4454"/>
      <w:gridCol w:w="1596"/>
    </w:tblGrid>
    <w:tr w:rsidR="000A19E6" w:rsidRPr="00EF6143" w:rsidTr="008052C8">
      <w:tc>
        <w:tcPr>
          <w:tcW w:w="1653" w:type="pct"/>
        </w:tcPr>
        <w:p w:rsidR="000A19E6" w:rsidRPr="00EF6143" w:rsidRDefault="000A19E6" w:rsidP="004E1FB8">
          <w:pPr>
            <w:pStyle w:val="BasicParagraph"/>
            <w:tabs>
              <w:tab w:val="right" w:pos="8820"/>
            </w:tabs>
            <w:ind w:right="-221"/>
            <w:rPr>
              <w:sz w:val="18"/>
              <w:lang w:val="cy-GB"/>
            </w:rPr>
          </w:pPr>
        </w:p>
      </w:tc>
      <w:tc>
        <w:tcPr>
          <w:tcW w:w="2463" w:type="pct"/>
        </w:tcPr>
        <w:p w:rsidR="000A19E6" w:rsidRPr="00EF6143" w:rsidRDefault="000A19E6" w:rsidP="004E1FB8">
          <w:pPr>
            <w:pStyle w:val="FooterText"/>
            <w:rPr>
              <w:b w:val="0"/>
            </w:rPr>
          </w:pPr>
        </w:p>
      </w:tc>
      <w:tc>
        <w:tcPr>
          <w:tcW w:w="883" w:type="pct"/>
        </w:tcPr>
        <w:p w:rsidR="000A19E6" w:rsidRPr="00EF6143" w:rsidRDefault="000A19E6" w:rsidP="008052C8">
          <w:pPr>
            <w:pStyle w:val="FooterText"/>
            <w:tabs>
              <w:tab w:val="left" w:pos="2056"/>
            </w:tabs>
            <w:ind w:right="-773"/>
            <w:rPr>
              <w:b w:val="0"/>
            </w:rPr>
          </w:pPr>
        </w:p>
      </w:tc>
    </w:tr>
  </w:tbl>
  <w:p w:rsidR="000A19E6" w:rsidRPr="007F72AF" w:rsidRDefault="000A19E6" w:rsidP="007F7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9E6" w:rsidRDefault="000250E8">
    <w:pPr>
      <w:pStyle w:val="Footer"/>
    </w:pPr>
    <w:r>
      <w:rPr>
        <w:noProof/>
        <w:lang w:eastAsia="en-GB"/>
      </w:rPr>
      <mc:AlternateContent>
        <mc:Choice Requires="wps">
          <w:drawing>
            <wp:anchor distT="0" distB="0" distL="114300" distR="114300" simplePos="0" relativeHeight="251668479" behindDoc="0" locked="0" layoutInCell="1" allowOverlap="1" wp14:anchorId="25A3CB8A" wp14:editId="17C446D3">
              <wp:simplePos x="0" y="0"/>
              <wp:positionH relativeFrom="margin">
                <wp:posOffset>-932815</wp:posOffset>
              </wp:positionH>
              <wp:positionV relativeFrom="margin">
                <wp:posOffset>8820150</wp:posOffset>
              </wp:positionV>
              <wp:extent cx="7555230" cy="940435"/>
              <wp:effectExtent l="0" t="0" r="0" b="0"/>
              <wp:wrapNone/>
              <wp:docPr id="1" name="Text Box 1"/>
              <wp:cNvGraphicFramePr/>
              <a:graphic xmlns:a="http://schemas.openxmlformats.org/drawingml/2006/main">
                <a:graphicData uri="http://schemas.microsoft.com/office/word/2010/wordprocessingShape">
                  <wps:wsp>
                    <wps:cNvSpPr txBox="1"/>
                    <wps:spPr>
                      <a:xfrm>
                        <a:off x="0" y="0"/>
                        <a:ext cx="7555230" cy="940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65"/>
                          </w:tblGrid>
                          <w:tr w:rsidR="007F0891" w:rsidTr="007F0891">
                            <w:trPr>
                              <w:cnfStyle w:val="100000000000" w:firstRow="1" w:lastRow="0" w:firstColumn="0" w:lastColumn="0" w:oddVBand="0" w:evenVBand="0" w:oddHBand="0" w:evenHBand="0" w:firstRowFirstColumn="0" w:firstRowLastColumn="0" w:lastRowFirstColumn="0" w:lastRowLastColumn="0"/>
                            </w:trPr>
                            <w:tc>
                              <w:tcPr>
                                <w:tcW w:w="5920" w:type="dxa"/>
                                <w:shd w:val="clear" w:color="auto" w:fill="auto"/>
                              </w:tcPr>
                              <w:p w:rsidR="007F0891" w:rsidRDefault="007F0891" w:rsidP="00A029FA">
                                <w:pPr>
                                  <w:spacing w:line="336" w:lineRule="auto"/>
                                  <w:rPr>
                                    <w:b w:val="0"/>
                                    <w:color w:val="13426B"/>
                                    <w:kern w:val="28"/>
                                    <w:sz w:val="14"/>
                                    <w:szCs w:val="14"/>
                                    <w:lang w:val="cy-GB"/>
                                  </w:rPr>
                                </w:pPr>
                                <w:r w:rsidRPr="00883B2C">
                                  <w:rPr>
                                    <w:color w:val="13426B"/>
                                    <w:sz w:val="14"/>
                                    <w:szCs w:val="14"/>
                                    <w:lang w:val="cy-GB"/>
                                  </w:rPr>
                                  <w:t>LME CLEAR LIMITED</w:t>
                                </w:r>
                                <w:r w:rsidRPr="00A4124C">
                                  <w:rPr>
                                    <w:b w:val="0"/>
                                    <w:color w:val="13426B"/>
                                    <w:kern w:val="28"/>
                                    <w:sz w:val="14"/>
                                    <w:szCs w:val="14"/>
                                    <w:lang w:val="cy-GB"/>
                                  </w:rPr>
                                  <w:t xml:space="preserve"> </w:t>
                                </w:r>
                              </w:p>
                              <w:p w:rsidR="007F0891" w:rsidRPr="00081383" w:rsidRDefault="007F0891" w:rsidP="00A029FA">
                                <w:pPr>
                                  <w:spacing w:line="336" w:lineRule="auto"/>
                                  <w:rPr>
                                    <w:color w:val="13426B" w:themeColor="accent2"/>
                                    <w:sz w:val="12"/>
                                    <w:szCs w:val="14"/>
                                    <w:lang w:val="cy-GB"/>
                                  </w:rPr>
                                </w:pPr>
                                <w:r w:rsidRPr="00A4124C">
                                  <w:rPr>
                                    <w:b w:val="0"/>
                                    <w:color w:val="13426B"/>
                                    <w:kern w:val="28"/>
                                    <w:sz w:val="14"/>
                                    <w:szCs w:val="14"/>
                                    <w:lang w:val="cy-GB"/>
                                  </w:rPr>
                                  <w:t>10 Finsbury Square, London EC2A 1AJ | Tel +44 (0)20 7113 8888</w:t>
                                </w:r>
                                <w:r w:rsidRPr="00A4124C">
                                  <w:rPr>
                                    <w:color w:val="13426B"/>
                                    <w:sz w:val="14"/>
                                    <w:szCs w:val="14"/>
                                    <w:lang w:val="cy-GB"/>
                                  </w:rPr>
                                  <w:br/>
                                </w:r>
                                <w:r w:rsidRPr="007F0891">
                                  <w:rPr>
                                    <w:b w:val="0"/>
                                    <w:color w:val="13426B" w:themeColor="accent2"/>
                                    <w:sz w:val="12"/>
                                    <w:szCs w:val="12"/>
                                    <w:lang w:val="cy-GB"/>
                                  </w:rPr>
                                  <w:t>A private limited company. Registered in England no 07611628. Registered office as above</w:t>
                                </w:r>
                                <w:r w:rsidRPr="006671E6">
                                  <w:rPr>
                                    <w:color w:val="13426B" w:themeColor="accent2"/>
                                    <w:sz w:val="12"/>
                                    <w:szCs w:val="12"/>
                                    <w:lang w:val="cy-GB"/>
                                  </w:rPr>
                                  <w:t>.</w:t>
                                </w:r>
                                <w:r w:rsidRPr="00A4124C">
                                  <w:rPr>
                                    <w:color w:val="13426B"/>
                                    <w:sz w:val="12"/>
                                    <w:szCs w:val="14"/>
                                    <w:lang w:val="cy-GB"/>
                                  </w:rPr>
                                  <w:t xml:space="preserve"> </w:t>
                                </w:r>
                              </w:p>
                            </w:tc>
                            <w:tc>
                              <w:tcPr>
                                <w:tcW w:w="4365" w:type="dxa"/>
                                <w:shd w:val="clear" w:color="auto" w:fill="auto"/>
                              </w:tcPr>
                              <w:p w:rsidR="007F0891" w:rsidRPr="00D21F1D" w:rsidRDefault="007F0891" w:rsidP="00A029FA">
                                <w:pPr>
                                  <w:tabs>
                                    <w:tab w:val="left" w:pos="7938"/>
                                  </w:tabs>
                                  <w:spacing w:line="336" w:lineRule="auto"/>
                                  <w:ind w:right="997"/>
                                  <w:jc w:val="right"/>
                                  <w:rPr>
                                    <w:color w:val="F4364C"/>
                                    <w:sz w:val="14"/>
                                    <w:szCs w:val="14"/>
                                    <w:lang w:val="cy-GB"/>
                                  </w:rPr>
                                </w:pPr>
                                <w:r w:rsidRPr="00433BBF">
                                  <w:rPr>
                                    <w:color w:val="F4364C"/>
                                    <w:sz w:val="14"/>
                                    <w:szCs w:val="14"/>
                                    <w:lang w:val="cy-GB"/>
                                  </w:rPr>
                                  <w:t>LME.COM</w:t>
                                </w:r>
                                <w:r w:rsidR="007B30DD">
                                  <w:rPr>
                                    <w:color w:val="F4364C"/>
                                    <w:sz w:val="14"/>
                                    <w:szCs w:val="14"/>
                                    <w:lang w:val="cy-GB"/>
                                  </w:rPr>
                                  <w:t>/</w:t>
                                </w:r>
                                <w:r>
                                  <w:rPr>
                                    <w:color w:val="F4364C"/>
                                    <w:sz w:val="14"/>
                                    <w:szCs w:val="14"/>
                                    <w:lang w:val="cy-GB"/>
                                  </w:rPr>
                                  <w:t>CLEAR</w:t>
                                </w:r>
                              </w:p>
                            </w:tc>
                          </w:tr>
                        </w:tbl>
                        <w:p w:rsidR="000250E8" w:rsidRPr="006671E6" w:rsidRDefault="000250E8" w:rsidP="006671E6">
                          <w:pPr>
                            <w:spacing w:line="336" w:lineRule="auto"/>
                            <w:rPr>
                              <w:sz w:val="12"/>
                              <w:szCs w:val="12"/>
                            </w:rPr>
                          </w:pPr>
                        </w:p>
                      </w:txbxContent>
                    </wps:txbx>
                    <wps:bodyPr rot="0" spcFirstLastPara="0" vertOverflow="overflow" horzOverflow="overflow" vert="horz" wrap="square" lIns="93600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3CB8A" id="_x0000_t202" coordsize="21600,21600" o:spt="202" path="m,l,21600r21600,l21600,xe">
              <v:stroke joinstyle="miter"/>
              <v:path gradientshapeok="t" o:connecttype="rect"/>
            </v:shapetype>
            <v:shape id="Text Box 1" o:spid="_x0000_s1028" type="#_x0000_t202" style="position:absolute;margin-left:-73.45pt;margin-top:694.5pt;width:594.9pt;height:74.05pt;z-index:25166847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" filled="f" stroked="f" strokeweight=".5pt">
              <v:textbox inset="26mm,5mm">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65"/>
                    </w:tblGrid>
                    <w:tr w:rsidR="007F0891" w:rsidTr="007F0891">
                      <w:trPr>
                        <w:cnfStyle w:val="100000000000" w:firstRow="1" w:lastRow="0" w:firstColumn="0" w:lastColumn="0" w:oddVBand="0" w:evenVBand="0" w:oddHBand="0" w:evenHBand="0" w:firstRowFirstColumn="0" w:firstRowLastColumn="0" w:lastRowFirstColumn="0" w:lastRowLastColumn="0"/>
                      </w:trPr>
                      <w:tc>
                        <w:tcPr>
                          <w:tcW w:w="5920" w:type="dxa"/>
                          <w:shd w:val="clear" w:color="auto" w:fill="auto"/>
                        </w:tcPr>
                        <w:p w:rsidR="007F0891" w:rsidRDefault="007F0891" w:rsidP="00A029FA">
                          <w:pPr>
                            <w:spacing w:line="336" w:lineRule="auto"/>
                            <w:rPr>
                              <w:b w:val="0"/>
                              <w:color w:val="13426B"/>
                              <w:kern w:val="28"/>
                              <w:sz w:val="14"/>
                              <w:szCs w:val="14"/>
                              <w:lang w:val="cy-GB"/>
                            </w:rPr>
                          </w:pPr>
                          <w:r w:rsidRPr="00883B2C">
                            <w:rPr>
                              <w:color w:val="13426B"/>
                              <w:sz w:val="14"/>
                              <w:szCs w:val="14"/>
                              <w:lang w:val="cy-GB"/>
                            </w:rPr>
                            <w:t>LME CLEAR LIMITED</w:t>
                          </w:r>
                          <w:r w:rsidRPr="00A4124C">
                            <w:rPr>
                              <w:b w:val="0"/>
                              <w:color w:val="13426B"/>
                              <w:kern w:val="28"/>
                              <w:sz w:val="14"/>
                              <w:szCs w:val="14"/>
                              <w:lang w:val="cy-GB"/>
                            </w:rPr>
                            <w:t xml:space="preserve"> </w:t>
                          </w:r>
                        </w:p>
                        <w:p w:rsidR="007F0891" w:rsidRPr="00081383" w:rsidRDefault="007F0891" w:rsidP="00A029FA">
                          <w:pPr>
                            <w:spacing w:line="336" w:lineRule="auto"/>
                            <w:rPr>
                              <w:color w:val="13426B" w:themeColor="accent2"/>
                              <w:sz w:val="12"/>
                              <w:szCs w:val="14"/>
                              <w:lang w:val="cy-GB"/>
                            </w:rPr>
                          </w:pPr>
                          <w:r w:rsidRPr="00A4124C">
                            <w:rPr>
                              <w:b w:val="0"/>
                              <w:color w:val="13426B"/>
                              <w:kern w:val="28"/>
                              <w:sz w:val="14"/>
                              <w:szCs w:val="14"/>
                              <w:lang w:val="cy-GB"/>
                            </w:rPr>
                            <w:t>10 Finsbury Square, London EC2A 1AJ | Tel +44 (0)20 7113 8888</w:t>
                          </w:r>
                          <w:r w:rsidRPr="00A4124C">
                            <w:rPr>
                              <w:color w:val="13426B"/>
                              <w:sz w:val="14"/>
                              <w:szCs w:val="14"/>
                              <w:lang w:val="cy-GB"/>
                            </w:rPr>
                            <w:br/>
                          </w:r>
                          <w:r w:rsidRPr="007F0891">
                            <w:rPr>
                              <w:b w:val="0"/>
                              <w:color w:val="13426B" w:themeColor="accent2"/>
                              <w:sz w:val="12"/>
                              <w:szCs w:val="12"/>
                              <w:lang w:val="cy-GB"/>
                            </w:rPr>
                            <w:t>A private limited company. Registered in England no 07611628. Registered office as above</w:t>
                          </w:r>
                          <w:r w:rsidRPr="006671E6">
                            <w:rPr>
                              <w:color w:val="13426B" w:themeColor="accent2"/>
                              <w:sz w:val="12"/>
                              <w:szCs w:val="12"/>
                              <w:lang w:val="cy-GB"/>
                            </w:rPr>
                            <w:t>.</w:t>
                          </w:r>
                          <w:r w:rsidRPr="00A4124C">
                            <w:rPr>
                              <w:color w:val="13426B"/>
                              <w:sz w:val="12"/>
                              <w:szCs w:val="14"/>
                              <w:lang w:val="cy-GB"/>
                            </w:rPr>
                            <w:t xml:space="preserve"> </w:t>
                          </w:r>
                        </w:p>
                      </w:tc>
                      <w:tc>
                        <w:tcPr>
                          <w:tcW w:w="4365" w:type="dxa"/>
                          <w:shd w:val="clear" w:color="auto" w:fill="auto"/>
                        </w:tcPr>
                        <w:p w:rsidR="007F0891" w:rsidRPr="00D21F1D" w:rsidRDefault="007F0891" w:rsidP="00A029FA">
                          <w:pPr>
                            <w:tabs>
                              <w:tab w:val="left" w:pos="7938"/>
                            </w:tabs>
                            <w:spacing w:line="336" w:lineRule="auto"/>
                            <w:ind w:right="997"/>
                            <w:jc w:val="right"/>
                            <w:rPr>
                              <w:color w:val="F4364C"/>
                              <w:sz w:val="14"/>
                              <w:szCs w:val="14"/>
                              <w:lang w:val="cy-GB"/>
                            </w:rPr>
                          </w:pPr>
                          <w:r w:rsidRPr="00433BBF">
                            <w:rPr>
                              <w:color w:val="F4364C"/>
                              <w:sz w:val="14"/>
                              <w:szCs w:val="14"/>
                              <w:lang w:val="cy-GB"/>
                            </w:rPr>
                            <w:t>LME.COM</w:t>
                          </w:r>
                          <w:r w:rsidR="007B30DD">
                            <w:rPr>
                              <w:color w:val="F4364C"/>
                              <w:sz w:val="14"/>
                              <w:szCs w:val="14"/>
                              <w:lang w:val="cy-GB"/>
                            </w:rPr>
                            <w:t>/</w:t>
                          </w:r>
                          <w:r>
                            <w:rPr>
                              <w:color w:val="F4364C"/>
                              <w:sz w:val="14"/>
                              <w:szCs w:val="14"/>
                              <w:lang w:val="cy-GB"/>
                            </w:rPr>
                            <w:t>CLEAR</w:t>
                          </w:r>
                        </w:p>
                      </w:tc>
                    </w:tr>
                  </w:tbl>
                  <w:p w:rsidR="000250E8" w:rsidRPr="006671E6" w:rsidRDefault="000250E8" w:rsidP="006671E6">
                    <w:pPr>
                      <w:spacing w:line="336" w:lineRule="auto"/>
                      <w:rPr>
                        <w:sz w:val="12"/>
                        <w:szCs w:val="12"/>
                      </w:rP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3"/>
    </w:tblGrid>
    <w:tr w:rsidR="007F0891" w:rsidTr="00A029FA">
      <w:trPr>
        <w:cnfStyle w:val="100000000000" w:firstRow="1" w:lastRow="0" w:firstColumn="0" w:lastColumn="0" w:oddVBand="0" w:evenVBand="0" w:oddHBand="0" w:evenHBand="0" w:firstRowFirstColumn="0" w:firstRowLastColumn="0" w:lastRowFirstColumn="0" w:lastRowLastColumn="0"/>
      </w:trPr>
      <w:tc>
        <w:tcPr>
          <w:tcW w:w="4592" w:type="dxa"/>
          <w:shd w:val="clear" w:color="auto" w:fill="auto"/>
          <w:vAlign w:val="center"/>
        </w:tcPr>
        <w:p w:rsidR="007F0891" w:rsidRDefault="007F0891" w:rsidP="00A029FA">
          <w:pPr>
            <w:pStyle w:val="Footer"/>
            <w:tabs>
              <w:tab w:val="clear" w:pos="567"/>
              <w:tab w:val="clear" w:pos="851"/>
              <w:tab w:val="clear" w:pos="992"/>
              <w:tab w:val="clear" w:pos="4320"/>
              <w:tab w:val="clear" w:pos="8640"/>
            </w:tabs>
          </w:pPr>
          <w:r>
            <w:rPr>
              <w:noProof/>
              <w:lang w:eastAsia="en-GB"/>
            </w:rPr>
            <w:drawing>
              <wp:inline distT="0" distB="0" distL="0" distR="0" wp14:anchorId="12F9F65B" wp14:editId="1A6CC685">
                <wp:extent cx="352800" cy="309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800" cy="309600"/>
                        </a:xfrm>
                        <a:prstGeom prst="rect">
                          <a:avLst/>
                        </a:prstGeom>
                        <a:noFill/>
                        <a:ln>
                          <a:noFill/>
                        </a:ln>
                      </pic:spPr>
                    </pic:pic>
                  </a:graphicData>
                </a:graphic>
              </wp:inline>
            </w:drawing>
          </w:r>
        </w:p>
      </w:tc>
      <w:tc>
        <w:tcPr>
          <w:tcW w:w="4593" w:type="dxa"/>
          <w:shd w:val="clear" w:color="auto" w:fill="auto"/>
          <w:vAlign w:val="center"/>
        </w:tcPr>
        <w:p w:rsidR="007F0891" w:rsidRDefault="007F0891" w:rsidP="00A029FA">
          <w:pPr>
            <w:pStyle w:val="Footer"/>
            <w:tabs>
              <w:tab w:val="clear" w:pos="567"/>
              <w:tab w:val="clear" w:pos="851"/>
              <w:tab w:val="clear" w:pos="992"/>
              <w:tab w:val="clear" w:pos="4320"/>
              <w:tab w:val="clear" w:pos="8640"/>
            </w:tabs>
            <w:ind w:right="-103"/>
            <w:jc w:val="right"/>
          </w:pPr>
          <w:r>
            <w:rPr>
              <w:color w:val="003C69"/>
              <w:sz w:val="17"/>
              <w:szCs w:val="22"/>
            </w:rPr>
            <w:t xml:space="preserve">Page </w:t>
          </w:r>
          <w:r>
            <w:rPr>
              <w:color w:val="003C69"/>
              <w:sz w:val="17"/>
              <w:szCs w:val="22"/>
            </w:rPr>
            <w:fldChar w:fldCharType="begin"/>
          </w:r>
          <w:r>
            <w:rPr>
              <w:color w:val="003C69"/>
              <w:sz w:val="17"/>
              <w:szCs w:val="22"/>
            </w:rPr>
            <w:instrText xml:space="preserve"> PAGE  \* Arabic  \* MERGEFORMAT </w:instrText>
          </w:r>
          <w:r>
            <w:rPr>
              <w:color w:val="003C69"/>
              <w:sz w:val="17"/>
              <w:szCs w:val="22"/>
            </w:rPr>
            <w:fldChar w:fldCharType="separate"/>
          </w:r>
          <w:r w:rsidR="00FB5144">
            <w:rPr>
              <w:noProof/>
              <w:color w:val="003C69"/>
              <w:sz w:val="17"/>
              <w:szCs w:val="22"/>
            </w:rPr>
            <w:t>12</w:t>
          </w:r>
          <w:r>
            <w:rPr>
              <w:color w:val="003C69"/>
              <w:sz w:val="17"/>
              <w:szCs w:val="22"/>
            </w:rPr>
            <w:fldChar w:fldCharType="end"/>
          </w:r>
        </w:p>
      </w:tc>
    </w:tr>
  </w:tbl>
  <w:p w:rsidR="000A19E6" w:rsidRPr="007F72AF" w:rsidRDefault="000A19E6" w:rsidP="00FE182A">
    <w:pPr>
      <w:pStyle w:val="Footer"/>
      <w:tabs>
        <w:tab w:val="clear" w:pos="567"/>
        <w:tab w:val="clear" w:pos="851"/>
        <w:tab w:val="clear" w:pos="992"/>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E23" w:rsidRDefault="00416E23">
      <w:r>
        <w:separator/>
      </w:r>
    </w:p>
  </w:footnote>
  <w:footnote w:type="continuationSeparator" w:id="0">
    <w:p w:rsidR="00416E23" w:rsidRDefault="00416E23">
      <w:r>
        <w:continuationSeparator/>
      </w:r>
    </w:p>
  </w:footnote>
  <w:footnote w:id="1">
    <w:p w:rsidR="00E81130" w:rsidRDefault="00E81130" w:rsidP="00E81130">
      <w:pPr>
        <w:pStyle w:val="FootnoteText"/>
      </w:pPr>
      <w:r>
        <w:rPr>
          <w:rStyle w:val="FootnoteReference"/>
        </w:rPr>
        <w:footnoteRef/>
      </w:r>
      <w:r>
        <w:t xml:space="preserve"> The Technology and Operational Resilience Committee is empowered to assist the Board with discharging responsibilities relating to the oversight of technology, change management and operational resilience. </w:t>
      </w:r>
    </w:p>
  </w:footnote>
  <w:footnote w:id="2">
    <w:p w:rsidR="00416E23" w:rsidRPr="00A13F47" w:rsidRDefault="00416E23" w:rsidP="00416E23">
      <w:pPr>
        <w:pStyle w:val="FootnoteText"/>
      </w:pPr>
      <w:r>
        <w:rPr>
          <w:rStyle w:val="FootnoteReference"/>
        </w:rPr>
        <w:footnoteRef/>
      </w:r>
      <w:r>
        <w:t xml:space="preserve"> </w:t>
      </w:r>
      <w:r w:rsidRPr="002B0510">
        <w:t>The Board Risk Committee covers risk modelling (for margin, collateral, liquidity, credit risks), default procedures, acceptance of clearing members, clearing of new classes of instruments, and outsourcing of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592"/>
      <w:gridCol w:w="4593"/>
    </w:tblGrid>
    <w:tr w:rsidR="007F0891" w:rsidTr="00A029FA">
      <w:trPr>
        <w:cnfStyle w:val="100000000000" w:firstRow="1" w:lastRow="0" w:firstColumn="0" w:lastColumn="0" w:oddVBand="0" w:evenVBand="0" w:oddHBand="0" w:evenHBand="0" w:firstRowFirstColumn="0" w:firstRowLastColumn="0" w:lastRowFirstColumn="0" w:lastRowLastColumn="0"/>
      </w:trPr>
      <w:tc>
        <w:tcPr>
          <w:tcW w:w="4592" w:type="dxa"/>
          <w:shd w:val="clear" w:color="auto" w:fill="auto"/>
        </w:tcPr>
        <w:p w:rsidR="007F0891" w:rsidRDefault="00FB5144" w:rsidP="00A029FA">
          <w:sdt>
            <w:sdtPr>
              <w:rPr>
                <w:color w:val="003C69"/>
                <w:sz w:val="17"/>
                <w:szCs w:val="22"/>
              </w:rPr>
              <w:alias w:val="Title"/>
              <w:tag w:val=""/>
              <w:id w:val="1143697091"/>
              <w:dataBinding w:prefixMappings="xmlns:ns0='http://purl.org/dc/elements/1.1/' xmlns:ns1='http://schemas.openxmlformats.org/package/2006/metadata/core-properties' " w:xpath="/ns1:coreProperties[1]/ns0:title[1]" w:storeItemID="{6C3C8BC8-F283-45AE-878A-BAB7291924A1}"/>
              <w:text/>
            </w:sdtPr>
            <w:sdtEndPr/>
            <w:sdtContent>
              <w:r w:rsidR="00416E23">
                <w:rPr>
                  <w:color w:val="003C69"/>
                  <w:sz w:val="17"/>
                  <w:szCs w:val="22"/>
                </w:rPr>
                <w:t>Audit Committee</w:t>
              </w:r>
            </w:sdtContent>
          </w:sdt>
        </w:p>
      </w:tc>
      <w:tc>
        <w:tcPr>
          <w:tcW w:w="4593" w:type="dxa"/>
          <w:shd w:val="clear" w:color="auto" w:fill="auto"/>
        </w:tcPr>
        <w:p w:rsidR="007F0891" w:rsidRDefault="004E74BF" w:rsidP="00A029FA">
          <w:pPr>
            <w:ind w:right="-103"/>
            <w:jc w:val="right"/>
            <w:rPr>
              <w:color w:val="003C69"/>
              <w:sz w:val="17"/>
              <w:szCs w:val="22"/>
            </w:rPr>
          </w:pPr>
          <w:r>
            <w:rPr>
              <w:color w:val="003C69"/>
              <w:sz w:val="17"/>
              <w:szCs w:val="22"/>
            </w:rPr>
            <w:t>Version 1.2</w:t>
          </w:r>
        </w:p>
        <w:bookmarkStart w:id="3" w:name="Classification"/>
        <w:p w:rsidR="007F0891" w:rsidRPr="00D21F1D" w:rsidRDefault="00FB5144" w:rsidP="00A029FA">
          <w:pPr>
            <w:pStyle w:val="FooterClassification"/>
            <w:ind w:right="-103"/>
            <w:rPr>
              <w:color w:val="003C69"/>
              <w:sz w:val="17"/>
              <w:szCs w:val="22"/>
            </w:rPr>
          </w:pPr>
          <w:sdt>
            <w:sdtPr>
              <w:rPr>
                <w:rStyle w:val="FooterClassificationChar"/>
              </w:rPr>
              <w:alias w:val="Classification"/>
              <w:tag w:val="Classification"/>
              <w:id w:val="2145779981"/>
              <w:dropDownList>
                <w:listItem w:displayText="Classification: Confidential " w:value="Classification: Confidential "/>
                <w:listItem w:displayText="Classification: Internal  " w:value="Classification: Internal  "/>
                <w:listItem w:displayText="Classification: Public " w:value="Classification: Public "/>
              </w:dropDownList>
            </w:sdtPr>
            <w:sdtEndPr>
              <w:rPr>
                <w:rStyle w:val="DefaultParagraphFont"/>
              </w:rPr>
            </w:sdtEndPr>
            <w:sdtContent>
              <w:r w:rsidR="00416E23">
                <w:rPr>
                  <w:rStyle w:val="FooterClassificationChar"/>
                </w:rPr>
                <w:t xml:space="preserve">Classification: Public </w:t>
              </w:r>
            </w:sdtContent>
          </w:sdt>
          <w:bookmarkEnd w:id="3"/>
        </w:p>
      </w:tc>
    </w:tr>
  </w:tbl>
  <w:p w:rsidR="000A19E6" w:rsidRPr="000A19E6" w:rsidRDefault="000A19E6" w:rsidP="000A19E6">
    <w:pPr>
      <w:tabs>
        <w:tab w:val="center" w:pos="4320"/>
        <w:tab w:val="right" w:pos="8640"/>
      </w:tabs>
    </w:pPr>
  </w:p>
  <w:p w:rsidR="000A19E6" w:rsidRPr="000A19E6" w:rsidRDefault="000A19E6" w:rsidP="000A1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981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7AB4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BA7E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A2A0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66EC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40C6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2A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B6F4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2675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C20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4591F"/>
    <w:multiLevelType w:val="multilevel"/>
    <w:tmpl w:val="875C4E16"/>
    <w:lvl w:ilvl="0">
      <w:start w:val="1"/>
      <w:numFmt w:val="decimal"/>
      <w:pStyle w:val="LMENumberedBullets"/>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FE74F7D"/>
    <w:multiLevelType w:val="multilevel"/>
    <w:tmpl w:val="4A2CFB20"/>
    <w:lvl w:ilvl="0">
      <w:start w:val="1"/>
      <w:numFmt w:val="decimal"/>
      <w:pStyle w:val="Level1"/>
      <w:lvlText w:val="%1."/>
      <w:lvlJc w:val="left"/>
      <w:pPr>
        <w:tabs>
          <w:tab w:val="num" w:pos="709"/>
        </w:tabs>
        <w:ind w:left="709" w:hanging="709"/>
      </w:pPr>
      <w:rPr>
        <w:rFonts w:ascii="Arial" w:hAnsi="Arial" w:hint="default"/>
        <w:b w:val="0"/>
      </w:rPr>
    </w:lvl>
    <w:lvl w:ilvl="1">
      <w:start w:val="1"/>
      <w:numFmt w:val="decimal"/>
      <w:pStyle w:val="Level2"/>
      <w:isLgl/>
      <w:lvlText w:val="%1.%2"/>
      <w:lvlJc w:val="left"/>
      <w:pPr>
        <w:tabs>
          <w:tab w:val="num" w:pos="709"/>
        </w:tabs>
        <w:ind w:left="709" w:hanging="709"/>
      </w:pPr>
      <w:rPr>
        <w:rFonts w:ascii="Arial" w:hAnsi="Arial" w:hint="default"/>
        <w:b w:val="0"/>
      </w:rPr>
    </w:lvl>
    <w:lvl w:ilvl="2">
      <w:start w:val="1"/>
      <w:numFmt w:val="lowerLetter"/>
      <w:lvlText w:val="(%3)"/>
      <w:lvlJc w:val="left"/>
      <w:pPr>
        <w:tabs>
          <w:tab w:val="num" w:pos="1417"/>
        </w:tabs>
        <w:ind w:left="1417" w:hanging="708"/>
      </w:pPr>
      <w:rPr>
        <w:rFonts w:ascii="Arial" w:hAnsi="Arial" w:hint="default"/>
        <w:b w:val="0"/>
      </w:rPr>
    </w:lvl>
    <w:lvl w:ilvl="3">
      <w:start w:val="1"/>
      <w:numFmt w:val="lowerRoman"/>
      <w:pStyle w:val="Level4"/>
      <w:lvlText w:val="(%4)"/>
      <w:lvlJc w:val="left"/>
      <w:pPr>
        <w:tabs>
          <w:tab w:val="num" w:pos="2074"/>
        </w:tabs>
        <w:ind w:left="2074" w:hanging="709"/>
      </w:pPr>
      <w:rPr>
        <w:rFonts w:ascii="Arial" w:hAnsi="Arial" w:hint="default"/>
        <w:b w:val="0"/>
      </w:rPr>
    </w:lvl>
    <w:lvl w:ilvl="4">
      <w:start w:val="1"/>
      <w:numFmt w:val="decimal"/>
      <w:pStyle w:val="Level5"/>
      <w:lvlText w:val="(%5)"/>
      <w:lvlJc w:val="left"/>
      <w:pPr>
        <w:tabs>
          <w:tab w:val="num" w:pos="2835"/>
        </w:tabs>
        <w:ind w:left="2835" w:hanging="709"/>
      </w:pPr>
      <w:rPr>
        <w:rFonts w:ascii="Arial" w:hAnsi="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81B71BF"/>
    <w:multiLevelType w:val="multilevel"/>
    <w:tmpl w:val="F188A7C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900"/>
        </w:tabs>
        <w:ind w:left="90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1EA42975"/>
    <w:multiLevelType w:val="hybridMultilevel"/>
    <w:tmpl w:val="47EA3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A7FE8"/>
    <w:multiLevelType w:val="hybridMultilevel"/>
    <w:tmpl w:val="9A589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69168D"/>
    <w:multiLevelType w:val="hybridMultilevel"/>
    <w:tmpl w:val="C5A02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E832EC"/>
    <w:multiLevelType w:val="hybridMultilevel"/>
    <w:tmpl w:val="82DA5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BE51DB"/>
    <w:multiLevelType w:val="hybridMultilevel"/>
    <w:tmpl w:val="C6F8B4BE"/>
    <w:lvl w:ilvl="0" w:tplc="04090005">
      <w:start w:val="1"/>
      <w:numFmt w:val="bullet"/>
      <w:lvlText w:val=""/>
      <w:lvlJc w:val="left"/>
      <w:pPr>
        <w:tabs>
          <w:tab w:val="num" w:pos="720"/>
        </w:tabs>
        <w:ind w:left="720" w:hanging="363"/>
      </w:pPr>
      <w:rPr>
        <w:rFonts w:ascii="Symbol" w:hAnsi="Symbol" w:hint="default"/>
        <w:b w:val="0"/>
        <w:i w:val="0"/>
        <w:sz w:val="20"/>
        <w:szCs w:val="20"/>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E26265F"/>
    <w:multiLevelType w:val="hybridMultilevel"/>
    <w:tmpl w:val="110C7EE8"/>
    <w:lvl w:ilvl="0" w:tplc="00900DCA">
      <w:start w:val="1"/>
      <w:numFmt w:val="bullet"/>
      <w:pStyle w:val="List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714439"/>
    <w:multiLevelType w:val="hybridMultilevel"/>
    <w:tmpl w:val="118CA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562E9"/>
    <w:multiLevelType w:val="hybridMultilevel"/>
    <w:tmpl w:val="6D5AA584"/>
    <w:lvl w:ilvl="0" w:tplc="1890A2D4">
      <w:start w:val="1"/>
      <w:numFmt w:val="decimal"/>
      <w:lvlText w:val="1.%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3"/>
  </w:num>
  <w:num w:numId="14">
    <w:abstractNumId w:val="16"/>
  </w:num>
  <w:num w:numId="15">
    <w:abstractNumId w:val="10"/>
    <w:lvlOverride w:ilvl="0">
      <w:lvl w:ilvl="0">
        <w:start w:val="1"/>
        <w:numFmt w:val="decimal"/>
        <w:pStyle w:val="LMENumberedBullets"/>
        <w:lvlText w:val="%1."/>
        <w:lvlJc w:val="left"/>
        <w:pPr>
          <w:ind w:left="425" w:hanging="425"/>
        </w:pPr>
        <w:rPr>
          <w:rFonts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18"/>
  </w:num>
  <w:num w:numId="17">
    <w:abstractNumId w:val="9"/>
  </w:num>
  <w:num w:numId="18">
    <w:abstractNumId w:val="15"/>
  </w:num>
  <w:num w:numId="19">
    <w:abstractNumId w:val="14"/>
  </w:num>
  <w:num w:numId="20">
    <w:abstractNumId w:val="2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ru v:ext="edit" colors="#69f,#ee312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23"/>
    <w:rsid w:val="00011E9B"/>
    <w:rsid w:val="000126C8"/>
    <w:rsid w:val="00013A91"/>
    <w:rsid w:val="00017062"/>
    <w:rsid w:val="000250E8"/>
    <w:rsid w:val="000448D1"/>
    <w:rsid w:val="0006458C"/>
    <w:rsid w:val="0006508B"/>
    <w:rsid w:val="0006612A"/>
    <w:rsid w:val="000837FD"/>
    <w:rsid w:val="00091AE6"/>
    <w:rsid w:val="00094539"/>
    <w:rsid w:val="000A00DB"/>
    <w:rsid w:val="000A19E6"/>
    <w:rsid w:val="000A3152"/>
    <w:rsid w:val="000B0A57"/>
    <w:rsid w:val="000B570C"/>
    <w:rsid w:val="000C6392"/>
    <w:rsid w:val="000F2EC7"/>
    <w:rsid w:val="001153A4"/>
    <w:rsid w:val="00116873"/>
    <w:rsid w:val="00117E36"/>
    <w:rsid w:val="00122DFB"/>
    <w:rsid w:val="00125A9B"/>
    <w:rsid w:val="00132F2E"/>
    <w:rsid w:val="00142A57"/>
    <w:rsid w:val="00143AA5"/>
    <w:rsid w:val="0015536B"/>
    <w:rsid w:val="00157C01"/>
    <w:rsid w:val="00166328"/>
    <w:rsid w:val="00172623"/>
    <w:rsid w:val="00182068"/>
    <w:rsid w:val="001A31AC"/>
    <w:rsid w:val="001B0640"/>
    <w:rsid w:val="001B7727"/>
    <w:rsid w:val="001C3393"/>
    <w:rsid w:val="001E31C2"/>
    <w:rsid w:val="001E7678"/>
    <w:rsid w:val="001E7D64"/>
    <w:rsid w:val="002007A8"/>
    <w:rsid w:val="0020148E"/>
    <w:rsid w:val="00242C5E"/>
    <w:rsid w:val="002436F0"/>
    <w:rsid w:val="002437B0"/>
    <w:rsid w:val="00243C32"/>
    <w:rsid w:val="00265FF8"/>
    <w:rsid w:val="00266328"/>
    <w:rsid w:val="002700A1"/>
    <w:rsid w:val="00273852"/>
    <w:rsid w:val="00276667"/>
    <w:rsid w:val="002C025B"/>
    <w:rsid w:val="002D2D9D"/>
    <w:rsid w:val="002E494A"/>
    <w:rsid w:val="002F043B"/>
    <w:rsid w:val="002F7824"/>
    <w:rsid w:val="00310CF6"/>
    <w:rsid w:val="00314061"/>
    <w:rsid w:val="003241E8"/>
    <w:rsid w:val="00340EE3"/>
    <w:rsid w:val="00343887"/>
    <w:rsid w:val="00367499"/>
    <w:rsid w:val="0038050E"/>
    <w:rsid w:val="00382C6F"/>
    <w:rsid w:val="00391AF2"/>
    <w:rsid w:val="003A0F96"/>
    <w:rsid w:val="003B3788"/>
    <w:rsid w:val="003C08AB"/>
    <w:rsid w:val="003D5192"/>
    <w:rsid w:val="003E7D81"/>
    <w:rsid w:val="003F3095"/>
    <w:rsid w:val="00416E23"/>
    <w:rsid w:val="0041753C"/>
    <w:rsid w:val="00424A70"/>
    <w:rsid w:val="00426195"/>
    <w:rsid w:val="004267C3"/>
    <w:rsid w:val="00435880"/>
    <w:rsid w:val="004368B1"/>
    <w:rsid w:val="00442C9B"/>
    <w:rsid w:val="004576AC"/>
    <w:rsid w:val="00476590"/>
    <w:rsid w:val="004855A4"/>
    <w:rsid w:val="004869F8"/>
    <w:rsid w:val="00487BB9"/>
    <w:rsid w:val="00495B5C"/>
    <w:rsid w:val="004A0AD0"/>
    <w:rsid w:val="004A32B2"/>
    <w:rsid w:val="004B15BD"/>
    <w:rsid w:val="004B389A"/>
    <w:rsid w:val="004C6145"/>
    <w:rsid w:val="004D753E"/>
    <w:rsid w:val="004E1FB8"/>
    <w:rsid w:val="004E5DE8"/>
    <w:rsid w:val="004E74BF"/>
    <w:rsid w:val="004E75C8"/>
    <w:rsid w:val="004F3682"/>
    <w:rsid w:val="004F39BB"/>
    <w:rsid w:val="004F43EC"/>
    <w:rsid w:val="004F58E7"/>
    <w:rsid w:val="00505043"/>
    <w:rsid w:val="0051000A"/>
    <w:rsid w:val="00513DCB"/>
    <w:rsid w:val="00524A5F"/>
    <w:rsid w:val="0055210B"/>
    <w:rsid w:val="00570F0B"/>
    <w:rsid w:val="00573538"/>
    <w:rsid w:val="00581DCB"/>
    <w:rsid w:val="00584725"/>
    <w:rsid w:val="005863C0"/>
    <w:rsid w:val="0059371E"/>
    <w:rsid w:val="005940E7"/>
    <w:rsid w:val="00595143"/>
    <w:rsid w:val="005951C9"/>
    <w:rsid w:val="00596D8F"/>
    <w:rsid w:val="005A14EA"/>
    <w:rsid w:val="005B3BA1"/>
    <w:rsid w:val="005C0BF6"/>
    <w:rsid w:val="005C3546"/>
    <w:rsid w:val="005D0389"/>
    <w:rsid w:val="005D0D97"/>
    <w:rsid w:val="005D3B17"/>
    <w:rsid w:val="00605924"/>
    <w:rsid w:val="00613E1D"/>
    <w:rsid w:val="00614B49"/>
    <w:rsid w:val="00616E4A"/>
    <w:rsid w:val="006219CE"/>
    <w:rsid w:val="00634A1C"/>
    <w:rsid w:val="006509BF"/>
    <w:rsid w:val="006671E6"/>
    <w:rsid w:val="0067613F"/>
    <w:rsid w:val="00680696"/>
    <w:rsid w:val="00682A35"/>
    <w:rsid w:val="006C6FF9"/>
    <w:rsid w:val="006D6719"/>
    <w:rsid w:val="006E00C8"/>
    <w:rsid w:val="006E387F"/>
    <w:rsid w:val="006F703C"/>
    <w:rsid w:val="00713B88"/>
    <w:rsid w:val="00717EB9"/>
    <w:rsid w:val="00726E19"/>
    <w:rsid w:val="007328C9"/>
    <w:rsid w:val="00741DE1"/>
    <w:rsid w:val="007518A4"/>
    <w:rsid w:val="00770615"/>
    <w:rsid w:val="0077779C"/>
    <w:rsid w:val="00777F65"/>
    <w:rsid w:val="0078428A"/>
    <w:rsid w:val="00796055"/>
    <w:rsid w:val="007A624A"/>
    <w:rsid w:val="007A72DD"/>
    <w:rsid w:val="007B30DD"/>
    <w:rsid w:val="007D6F57"/>
    <w:rsid w:val="007F0891"/>
    <w:rsid w:val="007F72AF"/>
    <w:rsid w:val="0080243B"/>
    <w:rsid w:val="008052C8"/>
    <w:rsid w:val="0080624F"/>
    <w:rsid w:val="008165F9"/>
    <w:rsid w:val="0082232E"/>
    <w:rsid w:val="008259C8"/>
    <w:rsid w:val="00834699"/>
    <w:rsid w:val="00847028"/>
    <w:rsid w:val="00851588"/>
    <w:rsid w:val="00852A36"/>
    <w:rsid w:val="008618AF"/>
    <w:rsid w:val="00871B06"/>
    <w:rsid w:val="0087719D"/>
    <w:rsid w:val="00883B2C"/>
    <w:rsid w:val="00885C5C"/>
    <w:rsid w:val="008A34CA"/>
    <w:rsid w:val="008B0A13"/>
    <w:rsid w:val="008D7A3F"/>
    <w:rsid w:val="008D7BC1"/>
    <w:rsid w:val="008E4215"/>
    <w:rsid w:val="008E67FF"/>
    <w:rsid w:val="008F200B"/>
    <w:rsid w:val="00903317"/>
    <w:rsid w:val="00907CD6"/>
    <w:rsid w:val="00916442"/>
    <w:rsid w:val="009225C2"/>
    <w:rsid w:val="009273A3"/>
    <w:rsid w:val="00935CA8"/>
    <w:rsid w:val="0093618D"/>
    <w:rsid w:val="00936C21"/>
    <w:rsid w:val="009517FA"/>
    <w:rsid w:val="00955A60"/>
    <w:rsid w:val="00993A1B"/>
    <w:rsid w:val="009B163B"/>
    <w:rsid w:val="009D333A"/>
    <w:rsid w:val="009E3731"/>
    <w:rsid w:val="009F41AD"/>
    <w:rsid w:val="009F4549"/>
    <w:rsid w:val="009F6E65"/>
    <w:rsid w:val="00A013A0"/>
    <w:rsid w:val="00A163FB"/>
    <w:rsid w:val="00A17564"/>
    <w:rsid w:val="00A20BA1"/>
    <w:rsid w:val="00A25369"/>
    <w:rsid w:val="00A423FB"/>
    <w:rsid w:val="00A54F2F"/>
    <w:rsid w:val="00A705A5"/>
    <w:rsid w:val="00A85800"/>
    <w:rsid w:val="00AA3817"/>
    <w:rsid w:val="00AB1753"/>
    <w:rsid w:val="00AC5A4F"/>
    <w:rsid w:val="00AC67F0"/>
    <w:rsid w:val="00AF1F1B"/>
    <w:rsid w:val="00B000EE"/>
    <w:rsid w:val="00B044FB"/>
    <w:rsid w:val="00B07182"/>
    <w:rsid w:val="00B14A91"/>
    <w:rsid w:val="00B23DC8"/>
    <w:rsid w:val="00B24561"/>
    <w:rsid w:val="00B35C52"/>
    <w:rsid w:val="00B51CDD"/>
    <w:rsid w:val="00B716EA"/>
    <w:rsid w:val="00B94E65"/>
    <w:rsid w:val="00BA2B47"/>
    <w:rsid w:val="00BB0101"/>
    <w:rsid w:val="00BB3C7F"/>
    <w:rsid w:val="00BB6BF7"/>
    <w:rsid w:val="00BB7F4E"/>
    <w:rsid w:val="00BC3EAE"/>
    <w:rsid w:val="00BE15E3"/>
    <w:rsid w:val="00BE4136"/>
    <w:rsid w:val="00BE552E"/>
    <w:rsid w:val="00BF36FC"/>
    <w:rsid w:val="00BF7C22"/>
    <w:rsid w:val="00C05EA9"/>
    <w:rsid w:val="00C2702E"/>
    <w:rsid w:val="00C417C1"/>
    <w:rsid w:val="00C46A40"/>
    <w:rsid w:val="00C503EA"/>
    <w:rsid w:val="00C50B37"/>
    <w:rsid w:val="00C81511"/>
    <w:rsid w:val="00C87D11"/>
    <w:rsid w:val="00C910D8"/>
    <w:rsid w:val="00CA4C6A"/>
    <w:rsid w:val="00CC478F"/>
    <w:rsid w:val="00D003C2"/>
    <w:rsid w:val="00D01A8C"/>
    <w:rsid w:val="00D03330"/>
    <w:rsid w:val="00D13386"/>
    <w:rsid w:val="00D167C8"/>
    <w:rsid w:val="00D20606"/>
    <w:rsid w:val="00D30713"/>
    <w:rsid w:val="00D33B2B"/>
    <w:rsid w:val="00D5481B"/>
    <w:rsid w:val="00D54956"/>
    <w:rsid w:val="00D94A16"/>
    <w:rsid w:val="00DB46AA"/>
    <w:rsid w:val="00DB4ECB"/>
    <w:rsid w:val="00DE5AC1"/>
    <w:rsid w:val="00E07E4A"/>
    <w:rsid w:val="00E27274"/>
    <w:rsid w:val="00E30CD6"/>
    <w:rsid w:val="00E31716"/>
    <w:rsid w:val="00E65045"/>
    <w:rsid w:val="00E81130"/>
    <w:rsid w:val="00E92B61"/>
    <w:rsid w:val="00E92D6D"/>
    <w:rsid w:val="00E977A6"/>
    <w:rsid w:val="00EB5950"/>
    <w:rsid w:val="00EC7D41"/>
    <w:rsid w:val="00EF6143"/>
    <w:rsid w:val="00F01FDC"/>
    <w:rsid w:val="00F04004"/>
    <w:rsid w:val="00F0797B"/>
    <w:rsid w:val="00F24CB5"/>
    <w:rsid w:val="00F340F3"/>
    <w:rsid w:val="00F4739A"/>
    <w:rsid w:val="00F47913"/>
    <w:rsid w:val="00F61740"/>
    <w:rsid w:val="00F66BF9"/>
    <w:rsid w:val="00F74FAB"/>
    <w:rsid w:val="00F80FD8"/>
    <w:rsid w:val="00F86726"/>
    <w:rsid w:val="00F954BD"/>
    <w:rsid w:val="00FA1BAD"/>
    <w:rsid w:val="00FA4A57"/>
    <w:rsid w:val="00FA7C87"/>
    <w:rsid w:val="00FB5144"/>
    <w:rsid w:val="00FC128F"/>
    <w:rsid w:val="00FD1439"/>
    <w:rsid w:val="00FE182A"/>
    <w:rsid w:val="00FE3528"/>
    <w:rsid w:val="00FE3A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69f,#ee3124"/>
    </o:shapedefaults>
    <o:shapelayout v:ext="edit">
      <o:idmap v:ext="edit" data="1"/>
    </o:shapelayout>
  </w:shapeDefaults>
  <w:decimalSymbol w:val="."/>
  <w:listSeparator w:val=","/>
  <w14:docId w14:val="0D293213"/>
  <w15:docId w15:val="{1A96E9D8-E1BE-4CD7-9F68-7FD0A98F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873"/>
    <w:pPr>
      <w:tabs>
        <w:tab w:val="left" w:pos="567"/>
        <w:tab w:val="left" w:pos="851"/>
        <w:tab w:val="left" w:pos="992"/>
      </w:tabs>
      <w:spacing w:line="288" w:lineRule="auto"/>
    </w:pPr>
    <w:rPr>
      <w:rFonts w:ascii="Arial" w:hAnsi="Arial"/>
      <w:szCs w:val="24"/>
      <w:lang w:eastAsia="en-US"/>
    </w:rPr>
  </w:style>
  <w:style w:type="paragraph" w:styleId="Heading1">
    <w:name w:val="heading 1"/>
    <w:basedOn w:val="Normal"/>
    <w:next w:val="Normal"/>
    <w:link w:val="Heading1Char"/>
    <w:qFormat/>
    <w:rsid w:val="00AA3817"/>
    <w:pPr>
      <w:keepNext/>
      <w:numPr>
        <w:numId w:val="2"/>
      </w:numPr>
      <w:tabs>
        <w:tab w:val="clear" w:pos="432"/>
        <w:tab w:val="num" w:pos="567"/>
      </w:tabs>
      <w:spacing w:before="240" w:after="160"/>
      <w:ind w:left="567" w:hanging="567"/>
      <w:outlineLvl w:val="0"/>
    </w:pPr>
    <w:rPr>
      <w:rFonts w:cs="Arial"/>
      <w:b/>
      <w:bCs/>
      <w:kern w:val="32"/>
      <w:sz w:val="32"/>
      <w:szCs w:val="32"/>
      <w:lang w:eastAsia="en-GB"/>
    </w:rPr>
  </w:style>
  <w:style w:type="paragraph" w:styleId="Heading2">
    <w:name w:val="heading 2"/>
    <w:aliases w:val="h2"/>
    <w:basedOn w:val="Normal"/>
    <w:next w:val="Normal"/>
    <w:link w:val="Heading2Char"/>
    <w:qFormat/>
    <w:rsid w:val="00E31716"/>
    <w:pPr>
      <w:keepNext/>
      <w:numPr>
        <w:ilvl w:val="1"/>
        <w:numId w:val="2"/>
      </w:numPr>
      <w:spacing w:before="200" w:after="160"/>
      <w:ind w:left="567" w:hanging="567"/>
      <w:outlineLvl w:val="1"/>
    </w:pPr>
    <w:rPr>
      <w:rFonts w:cs="Arial"/>
      <w:b/>
      <w:bCs/>
      <w:iCs/>
      <w:sz w:val="24"/>
      <w:szCs w:val="28"/>
      <w:lang w:eastAsia="en-GB"/>
    </w:rPr>
  </w:style>
  <w:style w:type="paragraph" w:styleId="Heading3">
    <w:name w:val="heading 3"/>
    <w:basedOn w:val="Normal"/>
    <w:next w:val="Normal"/>
    <w:qFormat/>
    <w:rsid w:val="00AA3817"/>
    <w:pPr>
      <w:keepNext/>
      <w:numPr>
        <w:ilvl w:val="2"/>
        <w:numId w:val="2"/>
      </w:numPr>
      <w:spacing w:before="200" w:after="160"/>
      <w:ind w:left="851" w:hanging="851"/>
      <w:outlineLvl w:val="2"/>
    </w:pPr>
    <w:rPr>
      <w:rFonts w:cs="Arial"/>
      <w:b/>
      <w:bCs/>
      <w:sz w:val="22"/>
      <w:szCs w:val="26"/>
      <w:lang w:eastAsia="en-GB"/>
    </w:rPr>
  </w:style>
  <w:style w:type="paragraph" w:styleId="Heading4">
    <w:name w:val="heading 4"/>
    <w:basedOn w:val="Normal"/>
    <w:next w:val="Normal"/>
    <w:qFormat/>
    <w:rsid w:val="00AA3817"/>
    <w:pPr>
      <w:keepNext/>
      <w:numPr>
        <w:ilvl w:val="3"/>
        <w:numId w:val="2"/>
      </w:numPr>
      <w:spacing w:before="240" w:after="60"/>
      <w:ind w:left="992" w:hanging="992"/>
      <w:outlineLvl w:val="3"/>
    </w:pPr>
    <w:rPr>
      <w:b/>
      <w:bCs/>
      <w:sz w:val="22"/>
      <w:szCs w:val="28"/>
      <w:lang w:eastAsia="en-GB"/>
    </w:rPr>
  </w:style>
  <w:style w:type="paragraph" w:styleId="Heading5">
    <w:name w:val="heading 5"/>
    <w:basedOn w:val="Normal"/>
    <w:next w:val="Normal"/>
    <w:rsid w:val="00E31716"/>
    <w:pPr>
      <w:numPr>
        <w:ilvl w:val="4"/>
        <w:numId w:val="2"/>
      </w:numPr>
      <w:spacing w:before="240" w:after="60"/>
      <w:outlineLvl w:val="4"/>
    </w:pPr>
    <w:rPr>
      <w:b/>
      <w:bCs/>
      <w:iCs/>
      <w:sz w:val="22"/>
      <w:szCs w:val="26"/>
      <w:lang w:eastAsia="en-GB"/>
    </w:rPr>
  </w:style>
  <w:style w:type="paragraph" w:styleId="Heading6">
    <w:name w:val="heading 6"/>
    <w:basedOn w:val="Normal"/>
    <w:next w:val="Normal"/>
    <w:rsid w:val="0059371E"/>
    <w:pPr>
      <w:numPr>
        <w:ilvl w:val="5"/>
        <w:numId w:val="2"/>
      </w:numPr>
      <w:spacing w:before="240" w:after="60"/>
      <w:outlineLvl w:val="5"/>
    </w:pPr>
    <w:rPr>
      <w:b/>
      <w:bCs/>
      <w:sz w:val="22"/>
      <w:szCs w:val="22"/>
      <w:lang w:eastAsia="en-GB"/>
    </w:rPr>
  </w:style>
  <w:style w:type="paragraph" w:styleId="Heading7">
    <w:name w:val="heading 7"/>
    <w:basedOn w:val="Normal"/>
    <w:next w:val="Normal"/>
    <w:rsid w:val="0059371E"/>
    <w:pPr>
      <w:numPr>
        <w:ilvl w:val="6"/>
        <w:numId w:val="2"/>
      </w:numPr>
      <w:spacing w:before="240" w:after="60"/>
      <w:outlineLvl w:val="6"/>
    </w:pPr>
    <w:rPr>
      <w:lang w:eastAsia="en-GB"/>
    </w:rPr>
  </w:style>
  <w:style w:type="paragraph" w:styleId="Heading8">
    <w:name w:val="heading 8"/>
    <w:basedOn w:val="Normal"/>
    <w:next w:val="Normal"/>
    <w:rsid w:val="0059371E"/>
    <w:pPr>
      <w:numPr>
        <w:ilvl w:val="7"/>
        <w:numId w:val="2"/>
      </w:numPr>
      <w:spacing w:before="240" w:after="60"/>
      <w:outlineLvl w:val="7"/>
    </w:pPr>
    <w:rPr>
      <w:i/>
      <w:iCs/>
      <w:lang w:eastAsia="en-GB"/>
    </w:rPr>
  </w:style>
  <w:style w:type="paragraph" w:styleId="Heading9">
    <w:name w:val="heading 9"/>
    <w:basedOn w:val="Normal"/>
    <w:next w:val="Normal"/>
    <w:rsid w:val="0059371E"/>
    <w:pPr>
      <w:numPr>
        <w:ilvl w:val="8"/>
        <w:numId w:val="2"/>
      </w:numPr>
      <w:spacing w:before="240" w:after="60"/>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817"/>
    <w:rPr>
      <w:rFonts w:ascii="Arial" w:hAnsi="Arial" w:cs="Arial"/>
      <w:b/>
      <w:bCs/>
      <w:kern w:val="32"/>
      <w:sz w:val="32"/>
      <w:szCs w:val="32"/>
    </w:rPr>
  </w:style>
  <w:style w:type="paragraph" w:styleId="TOCHeading">
    <w:name w:val="TOC Heading"/>
    <w:basedOn w:val="Normal"/>
    <w:next w:val="Normal"/>
    <w:rsid w:val="00916AE0"/>
    <w:rPr>
      <w:b/>
      <w:sz w:val="26"/>
      <w:szCs w:val="18"/>
    </w:rPr>
  </w:style>
  <w:style w:type="table" w:styleId="TableGrid">
    <w:name w:val="Table Grid"/>
    <w:aliases w:val="LME_Table"/>
    <w:basedOn w:val="TableNormal"/>
    <w:rsid w:val="00116873"/>
    <w:pPr>
      <w:overflowPunct w:val="0"/>
      <w:autoSpaceDE w:val="0"/>
      <w:autoSpaceDN w:val="0"/>
      <w:adjustRightInd w:val="0"/>
      <w:ind w:right="425"/>
      <w:textAlignment w:val="baseline"/>
    </w:pPr>
    <w:rPr>
      <w:rFonts w:ascii="Arial" w:hAnsi="Arial"/>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bottom w:w="108" w:type="dxa"/>
      </w:tblCellMar>
    </w:tblPr>
    <w:tcPr>
      <w:shd w:val="clear" w:color="auto" w:fill="E6EBF0"/>
    </w:tcPr>
    <w:tblStylePr w:type="firstRow">
      <w:rPr>
        <w:b/>
        <w:color w:val="FFFFFF"/>
      </w:rPr>
      <w:tblPr/>
      <w:tcPr>
        <w:shd w:val="clear" w:color="auto" w:fill="F4364C" w:themeFill="accent1"/>
      </w:tcPr>
    </w:tblStylePr>
    <w:tblStylePr w:type="band2Horz">
      <w:rPr>
        <w:b/>
        <w:color w:val="F4364C" w:themeColor="accent1"/>
      </w:rPr>
    </w:tblStylePr>
  </w:style>
  <w:style w:type="paragraph" w:styleId="Header">
    <w:name w:val="header"/>
    <w:basedOn w:val="Normal"/>
    <w:rsid w:val="00916AE0"/>
    <w:pPr>
      <w:tabs>
        <w:tab w:val="center" w:pos="4320"/>
        <w:tab w:val="right" w:pos="8640"/>
      </w:tabs>
    </w:pPr>
  </w:style>
  <w:style w:type="paragraph" w:styleId="Footer">
    <w:name w:val="footer"/>
    <w:basedOn w:val="Normal"/>
    <w:link w:val="FooterChar"/>
    <w:rsid w:val="00916AE0"/>
    <w:pPr>
      <w:tabs>
        <w:tab w:val="center" w:pos="4320"/>
        <w:tab w:val="right" w:pos="8640"/>
      </w:tabs>
    </w:pPr>
  </w:style>
  <w:style w:type="paragraph" w:styleId="NormalWeb">
    <w:name w:val="Normal (Web)"/>
    <w:basedOn w:val="Normal"/>
    <w:rsid w:val="0006607F"/>
    <w:pPr>
      <w:spacing w:before="100" w:beforeAutospacing="1" w:after="100" w:afterAutospacing="1"/>
    </w:pPr>
  </w:style>
  <w:style w:type="paragraph" w:customStyle="1" w:styleId="StyleHeading2Left0cmFirstline0cm">
    <w:name w:val="Style Heading 2 + Left:  0 cm First line:  0 cm"/>
    <w:basedOn w:val="Heading2"/>
    <w:autoRedefine/>
    <w:rsid w:val="0006607F"/>
    <w:pPr>
      <w:numPr>
        <w:ilvl w:val="0"/>
        <w:numId w:val="0"/>
      </w:numPr>
      <w:overflowPunct w:val="0"/>
      <w:autoSpaceDE w:val="0"/>
      <w:autoSpaceDN w:val="0"/>
      <w:adjustRightInd w:val="0"/>
      <w:spacing w:before="40" w:after="80"/>
      <w:jc w:val="both"/>
      <w:textAlignment w:val="baseline"/>
    </w:pPr>
    <w:rPr>
      <w:i/>
      <w:iCs w:val="0"/>
      <w:kern w:val="28"/>
      <w:sz w:val="22"/>
      <w:szCs w:val="22"/>
    </w:rPr>
  </w:style>
  <w:style w:type="paragraph" w:customStyle="1" w:styleId="Style1">
    <w:name w:val="Style1"/>
    <w:basedOn w:val="BodyText"/>
    <w:rsid w:val="0006607F"/>
    <w:pPr>
      <w:overflowPunct w:val="0"/>
      <w:autoSpaceDE w:val="0"/>
      <w:autoSpaceDN w:val="0"/>
      <w:adjustRightInd w:val="0"/>
      <w:jc w:val="both"/>
      <w:textAlignment w:val="baseline"/>
    </w:pPr>
    <w:rPr>
      <w:szCs w:val="20"/>
      <w:lang w:eastAsia="en-GB"/>
    </w:rPr>
  </w:style>
  <w:style w:type="paragraph" w:styleId="BodyText">
    <w:name w:val="Body Text"/>
    <w:basedOn w:val="Normal"/>
    <w:link w:val="BodyTextChar"/>
    <w:rsid w:val="0006607F"/>
  </w:style>
  <w:style w:type="paragraph" w:customStyle="1" w:styleId="StyleListBulletBefore8ptAfter8pt">
    <w:name w:val="Style List Bullet + Before:  8 pt After:  8 pt"/>
    <w:basedOn w:val="ListBullet"/>
    <w:autoRedefine/>
    <w:rsid w:val="0017542C"/>
    <w:pPr>
      <w:overflowPunct w:val="0"/>
      <w:autoSpaceDE w:val="0"/>
      <w:autoSpaceDN w:val="0"/>
      <w:adjustRightInd w:val="0"/>
      <w:spacing w:before="160" w:after="160"/>
      <w:jc w:val="both"/>
      <w:textAlignment w:val="baseline"/>
    </w:pPr>
    <w:rPr>
      <w:szCs w:val="20"/>
    </w:rPr>
  </w:style>
  <w:style w:type="paragraph" w:styleId="ListBullet">
    <w:name w:val="List Bullet"/>
    <w:basedOn w:val="Normal"/>
    <w:rsid w:val="0051000A"/>
    <w:pPr>
      <w:numPr>
        <w:numId w:val="16"/>
      </w:numPr>
    </w:pPr>
    <w:rPr>
      <w:lang w:eastAsia="en-GB"/>
    </w:rPr>
  </w:style>
  <w:style w:type="paragraph" w:styleId="BalloonText">
    <w:name w:val="Balloon Text"/>
    <w:basedOn w:val="Normal"/>
    <w:semiHidden/>
    <w:rsid w:val="001C3910"/>
    <w:rPr>
      <w:rFonts w:ascii="Tahoma" w:hAnsi="Tahoma" w:cs="Tahoma"/>
      <w:sz w:val="16"/>
      <w:szCs w:val="16"/>
    </w:rPr>
  </w:style>
  <w:style w:type="character" w:styleId="FootnoteReference">
    <w:name w:val="footnote reference"/>
    <w:basedOn w:val="DefaultParagraphFont"/>
    <w:semiHidden/>
    <w:rsid w:val="00AB2347"/>
    <w:rPr>
      <w:vertAlign w:val="superscript"/>
    </w:rPr>
  </w:style>
  <w:style w:type="paragraph" w:styleId="FootnoteText">
    <w:name w:val="footnote text"/>
    <w:basedOn w:val="Normal"/>
    <w:link w:val="FootnoteTextChar"/>
    <w:rsid w:val="00862302"/>
    <w:rPr>
      <w:szCs w:val="20"/>
    </w:rPr>
  </w:style>
  <w:style w:type="character" w:styleId="Strong">
    <w:name w:val="Strong"/>
    <w:basedOn w:val="DefaultParagraphFont"/>
    <w:qFormat/>
    <w:rsid w:val="00B4698B"/>
    <w:rPr>
      <w:b/>
      <w:bCs/>
    </w:rPr>
  </w:style>
  <w:style w:type="character" w:styleId="Hyperlink">
    <w:name w:val="Hyperlink"/>
    <w:basedOn w:val="DefaultParagraphFont"/>
    <w:rsid w:val="00B4698B"/>
    <w:rPr>
      <w:color w:val="0000FF"/>
      <w:u w:val="single"/>
    </w:rPr>
  </w:style>
  <w:style w:type="character" w:styleId="FollowedHyperlink">
    <w:name w:val="FollowedHyperlink"/>
    <w:basedOn w:val="DefaultParagraphFont"/>
    <w:rsid w:val="00A52820"/>
    <w:rPr>
      <w:color w:val="800080"/>
      <w:u w:val="single"/>
    </w:rPr>
  </w:style>
  <w:style w:type="character" w:customStyle="1" w:styleId="style20">
    <w:name w:val="style20"/>
    <w:basedOn w:val="DefaultParagraphFont"/>
    <w:rsid w:val="00A52820"/>
  </w:style>
  <w:style w:type="character" w:customStyle="1" w:styleId="style19">
    <w:name w:val="style19"/>
    <w:basedOn w:val="DefaultParagraphFont"/>
    <w:rsid w:val="00A52820"/>
  </w:style>
  <w:style w:type="paragraph" w:customStyle="1" w:styleId="style11">
    <w:name w:val="style11"/>
    <w:basedOn w:val="Normal"/>
    <w:rsid w:val="00A52820"/>
    <w:pPr>
      <w:spacing w:before="100" w:beforeAutospacing="1" w:after="100" w:afterAutospacing="1"/>
    </w:pPr>
    <w:rPr>
      <w:lang w:val="en-US"/>
    </w:rPr>
  </w:style>
  <w:style w:type="paragraph" w:customStyle="1" w:styleId="style18">
    <w:name w:val="style18"/>
    <w:basedOn w:val="Normal"/>
    <w:rsid w:val="00A52820"/>
    <w:pPr>
      <w:spacing w:before="100" w:beforeAutospacing="1" w:after="100" w:afterAutospacing="1"/>
    </w:pPr>
    <w:rPr>
      <w:lang w:val="en-US"/>
    </w:rPr>
  </w:style>
  <w:style w:type="paragraph" w:customStyle="1" w:styleId="DocumentTitle">
    <w:name w:val="Document Title"/>
    <w:basedOn w:val="Normal"/>
    <w:next w:val="Normal"/>
    <w:link w:val="DocumentTitleChar"/>
    <w:unhideWhenUsed/>
    <w:rsid w:val="0015536B"/>
    <w:pPr>
      <w:spacing w:line="240" w:lineRule="auto"/>
      <w:jc w:val="right"/>
    </w:pPr>
    <w:rPr>
      <w:rFonts w:ascii="Myriad Pro" w:hAnsi="Myriad Pro" w:cs="Arial"/>
      <w:color w:val="FFFFFF"/>
      <w:sz w:val="56"/>
      <w:szCs w:val="48"/>
    </w:rPr>
  </w:style>
  <w:style w:type="paragraph" w:styleId="TOC1">
    <w:name w:val="toc 1"/>
    <w:basedOn w:val="Normal"/>
    <w:next w:val="Normal"/>
    <w:autoRedefine/>
    <w:semiHidden/>
    <w:rsid w:val="000405D7"/>
  </w:style>
  <w:style w:type="paragraph" w:styleId="TOC2">
    <w:name w:val="toc 2"/>
    <w:basedOn w:val="Normal"/>
    <w:next w:val="Normal"/>
    <w:autoRedefine/>
    <w:semiHidden/>
    <w:rsid w:val="000405D7"/>
    <w:pPr>
      <w:ind w:left="240"/>
    </w:pPr>
  </w:style>
  <w:style w:type="paragraph" w:styleId="TOC3">
    <w:name w:val="toc 3"/>
    <w:basedOn w:val="Normal"/>
    <w:next w:val="Normal"/>
    <w:autoRedefine/>
    <w:semiHidden/>
    <w:rsid w:val="000405D7"/>
    <w:pPr>
      <w:ind w:left="480"/>
    </w:pPr>
  </w:style>
  <w:style w:type="character" w:customStyle="1" w:styleId="primaryvalue">
    <w:name w:val="primary_value"/>
    <w:basedOn w:val="DefaultParagraphFont"/>
    <w:rsid w:val="000405D7"/>
  </w:style>
  <w:style w:type="character" w:customStyle="1" w:styleId="comparisonvalue">
    <w:name w:val="comparison_value"/>
    <w:basedOn w:val="DefaultParagraphFont"/>
    <w:rsid w:val="000405D7"/>
  </w:style>
  <w:style w:type="character" w:styleId="CommentReference">
    <w:name w:val="annotation reference"/>
    <w:basedOn w:val="DefaultParagraphFont"/>
    <w:semiHidden/>
    <w:rsid w:val="0045153C"/>
    <w:rPr>
      <w:sz w:val="16"/>
      <w:szCs w:val="16"/>
    </w:rPr>
  </w:style>
  <w:style w:type="paragraph" w:styleId="CommentText">
    <w:name w:val="annotation text"/>
    <w:basedOn w:val="Normal"/>
    <w:link w:val="CommentTextChar"/>
    <w:semiHidden/>
    <w:rsid w:val="0045153C"/>
    <w:rPr>
      <w:szCs w:val="20"/>
    </w:rPr>
  </w:style>
  <w:style w:type="paragraph" w:customStyle="1" w:styleId="msolistparagraph0">
    <w:name w:val="msolistparagraph"/>
    <w:basedOn w:val="Normal"/>
    <w:rsid w:val="00694F43"/>
    <w:pPr>
      <w:ind w:left="720"/>
    </w:pPr>
    <w:rPr>
      <w:rFonts w:cs="Arial"/>
      <w:lang w:val="en-US"/>
    </w:rPr>
  </w:style>
  <w:style w:type="paragraph" w:customStyle="1" w:styleId="BasicParagraph">
    <w:name w:val="[Basic Paragraph]"/>
    <w:basedOn w:val="Normal"/>
    <w:rsid w:val="00E31716"/>
    <w:pPr>
      <w:widowControl w:val="0"/>
      <w:autoSpaceDE w:val="0"/>
      <w:autoSpaceDN w:val="0"/>
      <w:adjustRightInd w:val="0"/>
      <w:textAlignment w:val="center"/>
    </w:pPr>
    <w:rPr>
      <w:color w:val="000000"/>
    </w:rPr>
  </w:style>
  <w:style w:type="paragraph" w:customStyle="1" w:styleId="LMETableText">
    <w:name w:val="LME Table Text"/>
    <w:basedOn w:val="Normal"/>
    <w:link w:val="LMETableTextCharChar"/>
    <w:rsid w:val="000A3152"/>
    <w:pPr>
      <w:spacing w:line="240" w:lineRule="auto"/>
    </w:pPr>
    <w:rPr>
      <w:rFonts w:cs="Arial"/>
      <w:szCs w:val="22"/>
    </w:rPr>
  </w:style>
  <w:style w:type="paragraph" w:customStyle="1" w:styleId="FooterText">
    <w:name w:val="Footer Text"/>
    <w:link w:val="FooterTextChar"/>
    <w:rsid w:val="00D30713"/>
    <w:pPr>
      <w:tabs>
        <w:tab w:val="right" w:pos="8820"/>
      </w:tabs>
      <w:ind w:right="-221"/>
    </w:pPr>
    <w:rPr>
      <w:rFonts w:ascii="Arial" w:hAnsi="Arial"/>
      <w:b/>
      <w:color w:val="768EA1"/>
      <w:sz w:val="17"/>
      <w:szCs w:val="22"/>
      <w:lang w:eastAsia="en-US"/>
    </w:rPr>
  </w:style>
  <w:style w:type="table" w:styleId="TableGrid8">
    <w:name w:val="Table Grid 8"/>
    <w:basedOn w:val="TableNormal"/>
    <w:rsid w:val="007F72AF"/>
    <w:pPr>
      <w:tabs>
        <w:tab w:val="left" w:pos="8505"/>
      </w:tabs>
      <w:ind w:right="-40"/>
    </w:pPr>
    <w:tblPr/>
    <w:tcPr>
      <w:shd w:val="clear" w:color="auto" w:fill="auto"/>
      <w:vAlign w:val="center"/>
    </w:tcPr>
    <w:tblStylePr w:type="firstRow">
      <w:rPr>
        <w:bCs/>
        <w:color w:val="auto"/>
      </w:rPr>
      <w:tblPr/>
      <w:tcPr>
        <w:tcBorders>
          <w:top w:val="nil"/>
          <w:left w:val="nil"/>
          <w:bottom w:val="nil"/>
          <w:right w:val="nil"/>
          <w:insideH w:val="nil"/>
          <w:insideV w:val="nil"/>
          <w:tl2br w:val="nil"/>
          <w:tr2bl w:val="nil"/>
        </w:tcBorders>
        <w:shd w:val="clear" w:color="000080" w:fill="auto"/>
      </w:tcPr>
    </w:tblStylePr>
    <w:tblStylePr w:type="lastRow">
      <w:rPr>
        <w:bCs/>
        <w:color w:val="auto"/>
      </w:rPr>
      <w:tblPr/>
      <w:tcPr>
        <w:tcBorders>
          <w:tl2br w:val="none" w:sz="0" w:space="0" w:color="auto"/>
          <w:tr2bl w:val="none" w:sz="0" w:space="0" w:color="auto"/>
        </w:tcBorders>
      </w:tcPr>
    </w:tblStylePr>
    <w:tblStylePr w:type="lastCol">
      <w:pPr>
        <w:wordWrap/>
      </w:pPr>
      <w:rPr>
        <w:bCs/>
        <w:color w:val="auto"/>
      </w:rPr>
      <w:tblPr/>
      <w:tcPr>
        <w:tcBorders>
          <w:tl2br w:val="none" w:sz="0" w:space="0" w:color="auto"/>
          <w:tr2bl w:val="none" w:sz="0" w:space="0" w:color="auto"/>
        </w:tcBorders>
      </w:tcPr>
    </w:tblStylePr>
  </w:style>
  <w:style w:type="character" w:customStyle="1" w:styleId="DocumentTitleChar">
    <w:name w:val="Document Title Char"/>
    <w:basedOn w:val="DefaultParagraphFont"/>
    <w:link w:val="DocumentTitle"/>
    <w:rsid w:val="008052C8"/>
    <w:rPr>
      <w:rFonts w:ascii="Myriad Pro" w:hAnsi="Myriad Pro" w:cs="Arial"/>
      <w:color w:val="FFFFFF"/>
      <w:sz w:val="56"/>
      <w:szCs w:val="48"/>
      <w:lang w:eastAsia="en-US"/>
    </w:rPr>
  </w:style>
  <w:style w:type="paragraph" w:styleId="Subtitle">
    <w:name w:val="Subtitle"/>
    <w:basedOn w:val="Normal"/>
    <w:link w:val="SubtitleChar"/>
    <w:unhideWhenUsed/>
    <w:rsid w:val="00C46A40"/>
    <w:pPr>
      <w:jc w:val="right"/>
    </w:pPr>
    <w:rPr>
      <w:rFonts w:ascii="Myriad Pro" w:hAnsi="Myriad Pro" w:cs="Arial"/>
      <w:color w:val="FFFFFF"/>
      <w:sz w:val="31"/>
      <w:szCs w:val="28"/>
    </w:rPr>
  </w:style>
  <w:style w:type="paragraph" w:customStyle="1" w:styleId="LMEBullet">
    <w:name w:val="LME Bullet"/>
    <w:basedOn w:val="Normal"/>
    <w:rsid w:val="00E52B94"/>
    <w:pPr>
      <w:spacing w:before="100" w:after="100"/>
      <w:ind w:right="-41"/>
    </w:pPr>
    <w:rPr>
      <w:szCs w:val="20"/>
    </w:rPr>
  </w:style>
  <w:style w:type="character" w:customStyle="1" w:styleId="LMETableTextCharChar">
    <w:name w:val="LME Table Text Char Char"/>
    <w:basedOn w:val="DefaultParagraphFont"/>
    <w:link w:val="LMETableText"/>
    <w:rsid w:val="000A3152"/>
    <w:rPr>
      <w:rFonts w:ascii="Arial" w:hAnsi="Arial" w:cs="Arial"/>
      <w:szCs w:val="22"/>
      <w:lang w:val="en-GB" w:eastAsia="en-US" w:bidi="ar-SA"/>
    </w:rPr>
  </w:style>
  <w:style w:type="character" w:customStyle="1" w:styleId="SubtitleChar">
    <w:name w:val="Subtitle Char"/>
    <w:basedOn w:val="DefaultParagraphFont"/>
    <w:link w:val="Subtitle"/>
    <w:rsid w:val="008052C8"/>
    <w:rPr>
      <w:rFonts w:ascii="Myriad Pro" w:hAnsi="Myriad Pro" w:cs="Arial"/>
      <w:color w:val="FFFFFF"/>
      <w:sz w:val="31"/>
      <w:szCs w:val="28"/>
      <w:lang w:eastAsia="en-US"/>
    </w:rPr>
  </w:style>
  <w:style w:type="paragraph" w:customStyle="1" w:styleId="LMEIndentedNormal">
    <w:name w:val="LME Indented Normal"/>
    <w:basedOn w:val="Normal"/>
    <w:rsid w:val="000A3152"/>
    <w:pPr>
      <w:ind w:left="180" w:right="-41"/>
    </w:pPr>
    <w:rPr>
      <w:szCs w:val="20"/>
    </w:rPr>
  </w:style>
  <w:style w:type="paragraph" w:customStyle="1" w:styleId="StyleLMEBulletLeft0Firstline0">
    <w:name w:val="Style LME Bullet + Left:  0&quot; First line:  0&quot;"/>
    <w:basedOn w:val="LMEBullet"/>
    <w:next w:val="Normal"/>
    <w:rsid w:val="00D708E4"/>
  </w:style>
  <w:style w:type="paragraph" w:customStyle="1" w:styleId="LMETableHeading">
    <w:name w:val="LME Table Heading"/>
    <w:basedOn w:val="LMETableText"/>
    <w:next w:val="Normal"/>
    <w:rsid w:val="00112E29"/>
    <w:rPr>
      <w:b/>
      <w:bCs/>
    </w:rPr>
  </w:style>
  <w:style w:type="paragraph" w:customStyle="1" w:styleId="StyleLMETableHeadingWhite">
    <w:name w:val="Style LME Table Heading + White"/>
    <w:basedOn w:val="LMETableHeading"/>
    <w:rsid w:val="00112E29"/>
    <w:rPr>
      <w:color w:val="FFFFFF"/>
    </w:rPr>
  </w:style>
  <w:style w:type="paragraph" w:customStyle="1" w:styleId="LMETableNumber">
    <w:name w:val="LME Table Number"/>
    <w:basedOn w:val="LMETableText"/>
    <w:rsid w:val="00112E29"/>
    <w:pPr>
      <w:jc w:val="right"/>
    </w:pPr>
    <w:rPr>
      <w:rFonts w:cs="Times New Roman"/>
      <w:color w:val="333333"/>
      <w:szCs w:val="20"/>
    </w:rPr>
  </w:style>
  <w:style w:type="paragraph" w:customStyle="1" w:styleId="LMEItalicNote">
    <w:name w:val="LME Italic Note"/>
    <w:basedOn w:val="LMETableText"/>
    <w:next w:val="Normal"/>
    <w:link w:val="LMEItalicNoteChar"/>
    <w:rsid w:val="008D077A"/>
    <w:rPr>
      <w:b/>
      <w:bCs/>
      <w:i/>
      <w:iCs/>
      <w:color w:val="2E6B82"/>
      <w:sz w:val="16"/>
    </w:rPr>
  </w:style>
  <w:style w:type="character" w:customStyle="1" w:styleId="LMEItalicNoteChar">
    <w:name w:val="LME Italic Note Char"/>
    <w:basedOn w:val="LMETableTextCharChar"/>
    <w:link w:val="LMEItalicNote"/>
    <w:rsid w:val="008D077A"/>
    <w:rPr>
      <w:rFonts w:ascii="Arial" w:hAnsi="Arial" w:cs="Arial"/>
      <w:b/>
      <w:bCs/>
      <w:i/>
      <w:iCs/>
      <w:color w:val="2E6B82"/>
      <w:sz w:val="16"/>
      <w:szCs w:val="22"/>
      <w:lang w:val="en-GB" w:eastAsia="en-US" w:bidi="ar-SA"/>
    </w:rPr>
  </w:style>
  <w:style w:type="paragraph" w:customStyle="1" w:styleId="LMETableNote">
    <w:name w:val="LME Table Note"/>
    <w:basedOn w:val="LMETableText"/>
    <w:qFormat/>
    <w:rsid w:val="00010DD0"/>
    <w:pPr>
      <w:ind w:left="180"/>
    </w:pPr>
    <w:rPr>
      <w:rFonts w:cs="Times New Roman"/>
      <w:b/>
      <w:bCs/>
      <w:i/>
      <w:iCs/>
      <w:color w:val="999999"/>
      <w:sz w:val="16"/>
      <w:szCs w:val="20"/>
    </w:rPr>
  </w:style>
  <w:style w:type="paragraph" w:customStyle="1" w:styleId="1Heading1-NoNumber">
    <w:name w:val="1 Heading 1 - No Number"/>
    <w:basedOn w:val="Heading1"/>
    <w:next w:val="Normal"/>
    <w:rsid w:val="0059371E"/>
    <w:pPr>
      <w:numPr>
        <w:numId w:val="0"/>
      </w:numPr>
      <w:ind w:right="-41"/>
    </w:pPr>
    <w:rPr>
      <w:rFonts w:cs="Times New Roman"/>
      <w:szCs w:val="20"/>
    </w:rPr>
  </w:style>
  <w:style w:type="paragraph" w:customStyle="1" w:styleId="TableHeading">
    <w:name w:val="Table Heading"/>
    <w:basedOn w:val="Normal"/>
    <w:rsid w:val="0059371E"/>
    <w:pPr>
      <w:tabs>
        <w:tab w:val="left" w:pos="8505"/>
      </w:tabs>
      <w:ind w:right="-41"/>
    </w:pPr>
    <w:rPr>
      <w:rFonts w:cs="Arial"/>
      <w:b/>
      <w:bCs/>
      <w:color w:val="FFFFFF"/>
      <w:szCs w:val="22"/>
    </w:rPr>
  </w:style>
  <w:style w:type="character" w:customStyle="1" w:styleId="FooterTextChar">
    <w:name w:val="Footer Text Char"/>
    <w:basedOn w:val="DefaultParagraphFont"/>
    <w:link w:val="FooterText"/>
    <w:rsid w:val="007F72AF"/>
    <w:rPr>
      <w:rFonts w:ascii="Arial" w:hAnsi="Arial"/>
      <w:b/>
      <w:color w:val="768EA1"/>
      <w:sz w:val="17"/>
      <w:szCs w:val="22"/>
      <w:lang w:val="en-GB" w:eastAsia="en-US" w:bidi="ar-SA"/>
    </w:rPr>
  </w:style>
  <w:style w:type="character" w:customStyle="1" w:styleId="FooterChar">
    <w:name w:val="Footer Char"/>
    <w:basedOn w:val="DefaultParagraphFont"/>
    <w:link w:val="Footer"/>
    <w:rsid w:val="00EF6143"/>
    <w:rPr>
      <w:rFonts w:ascii="Arial" w:hAnsi="Arial"/>
      <w:szCs w:val="24"/>
      <w:lang w:eastAsia="en-US"/>
    </w:rPr>
  </w:style>
  <w:style w:type="character" w:styleId="PlaceholderText">
    <w:name w:val="Placeholder Text"/>
    <w:basedOn w:val="DefaultParagraphFont"/>
    <w:uiPriority w:val="99"/>
    <w:semiHidden/>
    <w:rsid w:val="00EF6143"/>
    <w:rPr>
      <w:color w:val="808080"/>
    </w:rPr>
  </w:style>
  <w:style w:type="character" w:customStyle="1" w:styleId="BodyTextChar">
    <w:name w:val="Body Text Char"/>
    <w:basedOn w:val="DefaultParagraphFont"/>
    <w:link w:val="BodyText"/>
    <w:rsid w:val="0093618D"/>
    <w:rPr>
      <w:rFonts w:ascii="Arial" w:hAnsi="Arial"/>
      <w:szCs w:val="24"/>
      <w:lang w:eastAsia="en-US"/>
    </w:rPr>
  </w:style>
  <w:style w:type="character" w:customStyle="1" w:styleId="CommentTextChar">
    <w:name w:val="Comment Text Char"/>
    <w:basedOn w:val="DefaultParagraphFont"/>
    <w:link w:val="CommentText"/>
    <w:semiHidden/>
    <w:rsid w:val="0093618D"/>
    <w:rPr>
      <w:rFonts w:ascii="Arial" w:hAnsi="Arial"/>
      <w:lang w:eastAsia="en-US"/>
    </w:rPr>
  </w:style>
  <w:style w:type="character" w:styleId="Emphasis">
    <w:name w:val="Emphasis"/>
    <w:basedOn w:val="DefaultParagraphFont"/>
    <w:rsid w:val="00E31716"/>
    <w:rPr>
      <w:i/>
      <w:iCs/>
    </w:rPr>
  </w:style>
  <w:style w:type="paragraph" w:styleId="Title">
    <w:name w:val="Title"/>
    <w:basedOn w:val="Normal"/>
    <w:next w:val="Normal"/>
    <w:link w:val="TitleChar"/>
    <w:rsid w:val="00E31716"/>
    <w:pPr>
      <w:pBdr>
        <w:bottom w:val="single" w:sz="8" w:space="4" w:color="F4364C"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31716"/>
    <w:rPr>
      <w:rFonts w:asciiTheme="majorHAnsi" w:eastAsiaTheme="majorEastAsia" w:hAnsiTheme="majorHAnsi" w:cstheme="majorBidi"/>
      <w:color w:val="17365D" w:themeColor="text2" w:themeShade="BF"/>
      <w:spacing w:val="5"/>
      <w:kern w:val="28"/>
      <w:sz w:val="52"/>
      <w:szCs w:val="52"/>
      <w:lang w:eastAsia="en-US"/>
    </w:rPr>
  </w:style>
  <w:style w:type="paragraph" w:styleId="ListParagraph">
    <w:name w:val="List Paragraph"/>
    <w:basedOn w:val="Normal"/>
    <w:uiPriority w:val="34"/>
    <w:qFormat/>
    <w:rsid w:val="008B0A13"/>
    <w:pPr>
      <w:spacing w:before="200" w:after="160"/>
      <w:ind w:left="720"/>
      <w:contextualSpacing/>
    </w:pPr>
  </w:style>
  <w:style w:type="table" w:styleId="TableGrid1">
    <w:name w:val="Table Grid 1"/>
    <w:basedOn w:val="TableNormal"/>
    <w:rsid w:val="008B0A13"/>
    <w:pPr>
      <w:spacing w:line="288" w:lineRule="auto"/>
      <w:ind w:right="-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MENumberedBullets">
    <w:name w:val="LME Numbered Bullets"/>
    <w:basedOn w:val="ListParagraph"/>
    <w:qFormat/>
    <w:rsid w:val="0051000A"/>
    <w:pPr>
      <w:numPr>
        <w:numId w:val="15"/>
      </w:numPr>
      <w:tabs>
        <w:tab w:val="clear" w:pos="567"/>
        <w:tab w:val="clear" w:pos="851"/>
        <w:tab w:val="clear" w:pos="992"/>
      </w:tabs>
      <w:spacing w:before="0" w:after="180" w:line="240" w:lineRule="auto"/>
      <w:contextualSpacing w:val="0"/>
    </w:pPr>
    <w:rPr>
      <w:rFonts w:eastAsiaTheme="minorHAnsi" w:cstheme="minorBidi"/>
      <w:sz w:val="24"/>
      <w:szCs w:val="22"/>
    </w:rPr>
  </w:style>
  <w:style w:type="paragraph" w:customStyle="1" w:styleId="LMEBodyText">
    <w:name w:val="LME Body Text"/>
    <w:basedOn w:val="LMENumberedBullets"/>
    <w:rsid w:val="0051000A"/>
    <w:pPr>
      <w:numPr>
        <w:numId w:val="0"/>
      </w:numPr>
      <w:tabs>
        <w:tab w:val="left" w:pos="4536"/>
      </w:tabs>
    </w:pPr>
  </w:style>
  <w:style w:type="paragraph" w:styleId="ListNumber">
    <w:name w:val="List Number"/>
    <w:basedOn w:val="LMENumberedBullets"/>
    <w:rsid w:val="0051000A"/>
  </w:style>
  <w:style w:type="paragraph" w:styleId="ListBullet2">
    <w:name w:val="List Bullet 2"/>
    <w:basedOn w:val="Normal"/>
    <w:rsid w:val="0051000A"/>
    <w:pPr>
      <w:numPr>
        <w:numId w:val="3"/>
      </w:numPr>
      <w:contextualSpacing/>
    </w:pPr>
  </w:style>
  <w:style w:type="table" w:styleId="Table3Deffects1">
    <w:name w:val="Table 3D effects 1"/>
    <w:basedOn w:val="TableNormal"/>
    <w:rsid w:val="00391AF2"/>
    <w:pPr>
      <w:tabs>
        <w:tab w:val="left" w:pos="567"/>
        <w:tab w:val="left" w:pos="851"/>
        <w:tab w:val="left" w:pos="992"/>
      </w:tabs>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Sub-Heading">
    <w:name w:val="Table Sub-Heading"/>
    <w:basedOn w:val="Normal"/>
    <w:qFormat/>
    <w:rsid w:val="00D33B2B"/>
    <w:pPr>
      <w:overflowPunct w:val="0"/>
      <w:autoSpaceDE w:val="0"/>
      <w:autoSpaceDN w:val="0"/>
      <w:adjustRightInd w:val="0"/>
      <w:ind w:right="425"/>
      <w:textAlignment w:val="baseline"/>
    </w:pPr>
    <w:rPr>
      <w:b/>
      <w:color w:val="22BCB9"/>
      <w:lang w:eastAsia="en-GB"/>
    </w:rPr>
  </w:style>
  <w:style w:type="table" w:styleId="TableColorful1">
    <w:name w:val="Table Colorful 1"/>
    <w:basedOn w:val="TableNormal"/>
    <w:rsid w:val="00B14A91"/>
    <w:pPr>
      <w:tabs>
        <w:tab w:val="left" w:pos="567"/>
        <w:tab w:val="left" w:pos="851"/>
        <w:tab w:val="left" w:pos="992"/>
      </w:tabs>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paragraph" w:customStyle="1" w:styleId="FooterClassification">
    <w:name w:val="Footer Classification"/>
    <w:basedOn w:val="Normal"/>
    <w:link w:val="FooterClassificationChar"/>
    <w:qFormat/>
    <w:rsid w:val="007F0891"/>
    <w:pPr>
      <w:tabs>
        <w:tab w:val="left" w:pos="7938"/>
      </w:tabs>
      <w:spacing w:line="336" w:lineRule="auto"/>
      <w:jc w:val="right"/>
    </w:pPr>
    <w:rPr>
      <w:color w:val="F4364C"/>
      <w:sz w:val="14"/>
      <w:szCs w:val="14"/>
      <w:lang w:val="cy-GB"/>
    </w:rPr>
  </w:style>
  <w:style w:type="character" w:customStyle="1" w:styleId="FooterClassificationChar">
    <w:name w:val="Footer Classification Char"/>
    <w:basedOn w:val="DefaultParagraphFont"/>
    <w:link w:val="FooterClassification"/>
    <w:rsid w:val="007F0891"/>
    <w:rPr>
      <w:rFonts w:ascii="Arial" w:hAnsi="Arial"/>
      <w:color w:val="F4364C"/>
      <w:sz w:val="14"/>
      <w:szCs w:val="14"/>
      <w:lang w:val="cy-GB" w:eastAsia="en-US"/>
    </w:rPr>
  </w:style>
  <w:style w:type="character" w:customStyle="1" w:styleId="FootnoteTextChar">
    <w:name w:val="Footnote Text Char"/>
    <w:link w:val="FootnoteText"/>
    <w:rsid w:val="00416E23"/>
    <w:rPr>
      <w:rFonts w:ascii="Arial" w:hAnsi="Arial"/>
      <w:lang w:eastAsia="en-US"/>
    </w:rPr>
  </w:style>
  <w:style w:type="character" w:customStyle="1" w:styleId="Heading2Char">
    <w:name w:val="Heading 2 Char"/>
    <w:aliases w:val="h2 Char"/>
    <w:link w:val="Heading2"/>
    <w:rsid w:val="00416E23"/>
    <w:rPr>
      <w:rFonts w:ascii="Arial" w:hAnsi="Arial" w:cs="Arial"/>
      <w:b/>
      <w:bCs/>
      <w:iCs/>
      <w:sz w:val="24"/>
      <w:szCs w:val="28"/>
    </w:rPr>
  </w:style>
  <w:style w:type="paragraph" w:customStyle="1" w:styleId="Body2">
    <w:name w:val="Body 2"/>
    <w:basedOn w:val="Normal"/>
    <w:rsid w:val="00416E23"/>
    <w:pPr>
      <w:tabs>
        <w:tab w:val="clear" w:pos="567"/>
        <w:tab w:val="clear" w:pos="851"/>
        <w:tab w:val="clear" w:pos="992"/>
      </w:tabs>
      <w:spacing w:after="210" w:line="264" w:lineRule="auto"/>
      <w:ind w:left="709"/>
      <w:jc w:val="both"/>
    </w:pPr>
    <w:rPr>
      <w:kern w:val="28"/>
      <w:sz w:val="21"/>
      <w:szCs w:val="20"/>
      <w:lang w:eastAsia="zh-CN"/>
    </w:rPr>
  </w:style>
  <w:style w:type="paragraph" w:customStyle="1" w:styleId="Body3">
    <w:name w:val="Body 3"/>
    <w:basedOn w:val="Body2"/>
    <w:rsid w:val="00416E23"/>
    <w:pPr>
      <w:ind w:left="1418"/>
    </w:pPr>
  </w:style>
  <w:style w:type="paragraph" w:customStyle="1" w:styleId="Level1">
    <w:name w:val="Level 1"/>
    <w:basedOn w:val="Normal"/>
    <w:next w:val="Body2"/>
    <w:qFormat/>
    <w:rsid w:val="00416E23"/>
    <w:pPr>
      <w:numPr>
        <w:numId w:val="21"/>
      </w:numPr>
      <w:tabs>
        <w:tab w:val="clear" w:pos="567"/>
        <w:tab w:val="clear" w:pos="851"/>
        <w:tab w:val="clear" w:pos="992"/>
      </w:tabs>
      <w:spacing w:after="210" w:line="264" w:lineRule="auto"/>
      <w:jc w:val="both"/>
      <w:outlineLvl w:val="0"/>
    </w:pPr>
    <w:rPr>
      <w:kern w:val="28"/>
      <w:sz w:val="21"/>
      <w:szCs w:val="20"/>
      <w:lang w:eastAsia="zh-CN"/>
    </w:rPr>
  </w:style>
  <w:style w:type="paragraph" w:customStyle="1" w:styleId="Level2">
    <w:name w:val="Level 2"/>
    <w:basedOn w:val="Body2"/>
    <w:next w:val="Body2"/>
    <w:uiPriority w:val="6"/>
    <w:qFormat/>
    <w:rsid w:val="00416E23"/>
    <w:pPr>
      <w:numPr>
        <w:ilvl w:val="1"/>
        <w:numId w:val="21"/>
      </w:numPr>
      <w:outlineLvl w:val="1"/>
    </w:pPr>
  </w:style>
  <w:style w:type="paragraph" w:customStyle="1" w:styleId="Level3">
    <w:name w:val="Level 3"/>
    <w:basedOn w:val="Body3"/>
    <w:next w:val="Body3"/>
    <w:link w:val="Level3Char"/>
    <w:qFormat/>
    <w:rsid w:val="00416E23"/>
    <w:pPr>
      <w:ind w:left="0"/>
      <w:outlineLvl w:val="2"/>
    </w:pPr>
  </w:style>
  <w:style w:type="paragraph" w:customStyle="1" w:styleId="Level4">
    <w:name w:val="Level 4"/>
    <w:basedOn w:val="Normal"/>
    <w:next w:val="Normal"/>
    <w:link w:val="Level4Char"/>
    <w:qFormat/>
    <w:rsid w:val="00416E23"/>
    <w:pPr>
      <w:numPr>
        <w:ilvl w:val="3"/>
        <w:numId w:val="21"/>
      </w:numPr>
      <w:tabs>
        <w:tab w:val="clear" w:pos="567"/>
        <w:tab w:val="clear" w:pos="851"/>
        <w:tab w:val="clear" w:pos="992"/>
      </w:tabs>
      <w:spacing w:after="210" w:line="264" w:lineRule="auto"/>
      <w:jc w:val="both"/>
      <w:outlineLvl w:val="3"/>
    </w:pPr>
    <w:rPr>
      <w:kern w:val="28"/>
      <w:sz w:val="21"/>
      <w:szCs w:val="20"/>
      <w:lang w:eastAsia="zh-CN"/>
    </w:rPr>
  </w:style>
  <w:style w:type="paragraph" w:customStyle="1" w:styleId="Level5">
    <w:name w:val="Level 5"/>
    <w:basedOn w:val="Normal"/>
    <w:next w:val="Normal"/>
    <w:qFormat/>
    <w:rsid w:val="00416E23"/>
    <w:pPr>
      <w:numPr>
        <w:ilvl w:val="4"/>
        <w:numId w:val="21"/>
      </w:numPr>
      <w:tabs>
        <w:tab w:val="clear" w:pos="567"/>
        <w:tab w:val="clear" w:pos="851"/>
        <w:tab w:val="clear" w:pos="992"/>
      </w:tabs>
      <w:spacing w:after="210" w:line="264" w:lineRule="auto"/>
      <w:jc w:val="both"/>
      <w:outlineLvl w:val="4"/>
    </w:pPr>
    <w:rPr>
      <w:kern w:val="28"/>
      <w:sz w:val="21"/>
      <w:szCs w:val="20"/>
      <w:lang w:eastAsia="zh-CN"/>
    </w:rPr>
  </w:style>
  <w:style w:type="character" w:customStyle="1" w:styleId="Level3Char">
    <w:name w:val="Level 3 Char"/>
    <w:link w:val="Level3"/>
    <w:rsid w:val="00416E23"/>
    <w:rPr>
      <w:rFonts w:ascii="Arial" w:hAnsi="Arial"/>
      <w:kern w:val="28"/>
      <w:sz w:val="21"/>
      <w:lang w:eastAsia="zh-CN"/>
    </w:rPr>
  </w:style>
  <w:style w:type="character" w:customStyle="1" w:styleId="Level4Char">
    <w:name w:val="Level 4 Char"/>
    <w:link w:val="Level4"/>
    <w:rsid w:val="00416E23"/>
    <w:rPr>
      <w:rFonts w:ascii="Arial" w:hAnsi="Arial"/>
      <w:kern w:val="28"/>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me.co.uk\DFS01\lmeglobal\Office%20Templates\LME%20Clear\LME%20Clear%20Standard%20External-Internal%20Paper%20Template.dotx" TargetMode="External"/></Relationships>
</file>

<file path=word/theme/theme1.xml><?xml version="1.0" encoding="utf-8"?>
<a:theme xmlns:a="http://schemas.openxmlformats.org/drawingml/2006/main" name="LME_Theme">
  <a:themeElements>
    <a:clrScheme name="NEW_LME">
      <a:dk1>
        <a:sysClr val="windowText" lastClr="000000"/>
      </a:dk1>
      <a:lt1>
        <a:sysClr val="window" lastClr="FFFFFF"/>
      </a:lt1>
      <a:dk2>
        <a:srgbClr val="1F497D"/>
      </a:dk2>
      <a:lt2>
        <a:srgbClr val="EEECE1"/>
      </a:lt2>
      <a:accent1>
        <a:srgbClr val="F4364C"/>
      </a:accent1>
      <a:accent2>
        <a:srgbClr val="13426B"/>
      </a:accent2>
      <a:accent3>
        <a:srgbClr val="C1C1C1"/>
      </a:accent3>
      <a:accent4>
        <a:srgbClr val="F47932"/>
      </a:accent4>
      <a:accent5>
        <a:srgbClr val="009C9E"/>
      </a:accent5>
      <a:accent6>
        <a:srgbClr val="FFC20E"/>
      </a:accent6>
      <a:hlink>
        <a:srgbClr val="F4364C"/>
      </a:hlink>
      <a:folHlink>
        <a:srgbClr val="F4364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9B46EDC-78A7-41ED-B924-12D6B5C0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LME Clear Standard External-Internal Paper Template.dotx</Template>
  <TotalTime>0</TotalTime>
  <Pages>13</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Audit Committee</vt:lpstr>
    </vt:vector>
  </TitlesOfParts>
  <Company>The London Metal Exchange</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dc:title>
  <dc:subject>Terms of Reference</dc:subject>
  <dc:creator>John Odada</dc:creator>
  <cp:lastModifiedBy>John Odada</cp:lastModifiedBy>
  <cp:revision>2</cp:revision>
  <cp:lastPrinted>2013-10-24T11:54:00Z</cp:lastPrinted>
  <dcterms:created xsi:type="dcterms:W3CDTF">2020-05-13T19:56:00Z</dcterms:created>
  <dcterms:modified xsi:type="dcterms:W3CDTF">2020-05-13T19:56:00Z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linkTarget="Classification">
    <vt:lpwstr>Classification: Public </vt:lpwstr>
  </property>
</Properties>
</file>