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3E075DB" w14:textId="77777777" w:rsidR="005307FF" w:rsidRPr="0017336A" w:rsidRDefault="005307FF" w:rsidP="005307FF">
      <w:pPr>
        <w:jc w:val="center"/>
        <w:rPr>
          <w:b/>
          <w:bCs/>
        </w:rPr>
      </w:pPr>
      <w:r w:rsidRPr="0017336A">
        <w:rPr>
          <w:b/>
          <w:bCs/>
        </w:rPr>
        <w:t>Appendix A – Re-issuing of Russian Metal</w:t>
      </w:r>
    </w:p>
    <w:p w14:paraId="05163D69" w14:textId="77777777" w:rsidR="005307FF" w:rsidRDefault="005307FF" w:rsidP="005307FF"/>
    <w:p w14:paraId="413E9985" w14:textId="77777777" w:rsidR="005307FF" w:rsidRDefault="005307FF" w:rsidP="005307FF">
      <w:r>
        <w:t xml:space="preserve">London Metal Exchange </w:t>
      </w:r>
    </w:p>
    <w:p w14:paraId="19945BE2" w14:textId="77777777" w:rsidR="005307FF" w:rsidRDefault="005307FF" w:rsidP="005307FF">
      <w:r>
        <w:t xml:space="preserve">10 Finsbury Square </w:t>
      </w:r>
    </w:p>
    <w:p w14:paraId="6B95BB66" w14:textId="77777777" w:rsidR="005307FF" w:rsidRDefault="005307FF" w:rsidP="005307FF">
      <w:r>
        <w:t xml:space="preserve">London </w:t>
      </w:r>
    </w:p>
    <w:p w14:paraId="6A433123" w14:textId="77777777" w:rsidR="005307FF" w:rsidRDefault="005307FF" w:rsidP="005307FF">
      <w:r>
        <w:t xml:space="preserve">EC2A 1AJ </w:t>
      </w:r>
    </w:p>
    <w:p w14:paraId="2EC0F9F0" w14:textId="77777777" w:rsidR="005307FF" w:rsidRDefault="005307FF" w:rsidP="005307FF"/>
    <w:p w14:paraId="3C412715" w14:textId="77777777" w:rsidR="005307FF" w:rsidRDefault="005307FF" w:rsidP="005307FF">
      <w:r>
        <w:t>By email only (</w:t>
      </w:r>
      <w:hyperlink r:id="rId7" w:history="1">
        <w:r>
          <w:rPr>
            <w:rStyle w:val="Hyperlink"/>
          </w:rPr>
          <w:t>metalwarranting@lme.com</w:t>
        </w:r>
      </w:hyperlink>
      <w:r>
        <w:t>)</w:t>
      </w:r>
    </w:p>
    <w:p w14:paraId="2A8521A1" w14:textId="77777777" w:rsidR="005307FF" w:rsidRDefault="005307FF" w:rsidP="005307FF"/>
    <w:p w14:paraId="5067DE86" w14:textId="77777777" w:rsidR="005307FF" w:rsidRPr="0017336A" w:rsidRDefault="005307FF" w:rsidP="005307FF">
      <w:pPr>
        <w:rPr>
          <w:b/>
          <w:bCs/>
        </w:rPr>
      </w:pPr>
      <w:r w:rsidRPr="0017336A">
        <w:rPr>
          <w:b/>
          <w:bCs/>
        </w:rPr>
        <w:t>[DATE]</w:t>
      </w:r>
    </w:p>
    <w:p w14:paraId="3BD0ADFF" w14:textId="77777777" w:rsidR="005307FF" w:rsidRDefault="005307FF" w:rsidP="005307FF"/>
    <w:p w14:paraId="4FAFD804" w14:textId="77777777" w:rsidR="005307FF" w:rsidRDefault="005307FF" w:rsidP="005307FF">
      <w:r>
        <w:t>Dear Sir/Madam,</w:t>
      </w:r>
    </w:p>
    <w:p w14:paraId="27FEFD20" w14:textId="77777777" w:rsidR="005307FF" w:rsidRDefault="005307FF" w:rsidP="005307FF"/>
    <w:p w14:paraId="7C418F23" w14:textId="77777777" w:rsidR="005307FF" w:rsidRDefault="005307FF" w:rsidP="005307FF">
      <w:pPr>
        <w:rPr>
          <w:b/>
          <w:bCs/>
        </w:rPr>
      </w:pPr>
      <w:r>
        <w:rPr>
          <w:b/>
          <w:bCs/>
        </w:rPr>
        <w:t>Re-issuing of Russian Metal</w:t>
      </w:r>
    </w:p>
    <w:p w14:paraId="7A1D1BBC" w14:textId="77777777" w:rsidR="005307FF" w:rsidRDefault="005307FF" w:rsidP="005307FF">
      <w:pPr>
        <w:pStyle w:val="ListParagraph"/>
        <w:numPr>
          <w:ilvl w:val="0"/>
          <w:numId w:val="2"/>
        </w:numPr>
        <w:jc w:val="both"/>
      </w:pPr>
      <w:r>
        <w:t xml:space="preserve">We write in relation to LME Notice 24/171 and Notice 24/174 which set out the LME’s understanding of the amendment to the trade licence for the acquisition of metals published on 12 April 2024 by the UK Department for Business and Trade, in respect of the direct or indirect acquisition of a Russian warrant on a global metal exchange which would otherwise be prohibited by the Russia (Sanctions) (EU Exit) Regulations 2019 (the “Amended Sanctions Package”).  As required by Notice 24/171 in response to the Amended Sanctions Package, the LME will only allow Russian metal, including metal produced by the Russian brands listed in section 1 of Appendix 1 of Notice 24/171, to be placed on warrant if the metal owner can demonstrate to the LME that the Russian metal was produced before 13 April 2024 and therefore can be acquired by UK Persons, including LME Clear, UK Members and UK Clients.  As stated in the Amended Sanctions Package and as set out in Notice 24/171, UK Persons cannot acquire Russian metal which was produced on or after 13 April 2024, and therefore the LME is not allowing the warranting of such metal. </w:t>
      </w:r>
    </w:p>
    <w:p w14:paraId="49BDFC66" w14:textId="77777777" w:rsidR="005307FF" w:rsidRDefault="005307FF" w:rsidP="005307FF">
      <w:pPr>
        <w:pStyle w:val="ListParagraph"/>
        <w:ind w:start="25.10pt"/>
        <w:jc w:val="both"/>
      </w:pPr>
    </w:p>
    <w:p w14:paraId="1888ADB3" w14:textId="77777777" w:rsidR="005307FF" w:rsidRDefault="005307FF" w:rsidP="005307FF">
      <w:pPr>
        <w:pStyle w:val="ListParagraph"/>
        <w:numPr>
          <w:ilvl w:val="0"/>
          <w:numId w:val="2"/>
        </w:numPr>
        <w:jc w:val="both"/>
      </w:pPr>
      <w:r>
        <w:t xml:space="preserve">Furthermore, as noted in Notice 24/174, the LME will allow Russian metal to be re-issued at the same warehouse without the need to complete the </w:t>
      </w:r>
      <w:r>
        <w:rPr>
          <w:rFonts w:eastAsiaTheme="minorHAnsi" w:cs="Arial"/>
          <w:lang w:eastAsia="en-GB"/>
        </w:rPr>
        <w:t>steps in paragraphs 22 or 27 of Notice 24/171</w:t>
      </w:r>
      <w:r>
        <w:t xml:space="preserve">, if the relevant warehouse company confirms that the metal was on warrant as at the end of 12 April 2024 and has remained within the same warehouse since the metal was cancelled in </w:t>
      </w:r>
      <w:proofErr w:type="spellStart"/>
      <w:r>
        <w:t>LMEsword</w:t>
      </w:r>
      <w:proofErr w:type="spellEnd"/>
      <w:r>
        <w:t xml:space="preserve">.  </w:t>
      </w:r>
    </w:p>
    <w:p w14:paraId="4E7C5AEF" w14:textId="77777777" w:rsidR="005307FF" w:rsidRDefault="005307FF" w:rsidP="005307FF">
      <w:pPr>
        <w:pStyle w:val="ListParagraph"/>
        <w:ind w:start="25.10pt"/>
        <w:jc w:val="both"/>
      </w:pPr>
    </w:p>
    <w:p w14:paraId="13B9516D" w14:textId="77777777" w:rsidR="005307FF" w:rsidRDefault="005307FF" w:rsidP="005307FF">
      <w:pPr>
        <w:pStyle w:val="ListParagraph"/>
        <w:numPr>
          <w:ilvl w:val="0"/>
          <w:numId w:val="2"/>
        </w:numPr>
        <w:jc w:val="both"/>
      </w:pPr>
      <w:r>
        <w:t xml:space="preserve">We acknowledge that warranting metal which was produced on or after 13 April 2024 would be a breach of the Amended Sanctions Package, and we confirm that placing the below metal on warrant (the “Metal”) will not involve any breach of the Amended Sanctions Package.  We note the obligation on warehouse companies to comply with sanctions pursuant to clause 7.5.1 of the LME Warehouse Agreement.  We also confirm that the Metal was on warrant at [warehouse company to insert the relevant location] as at the end of 12 April 2024 and has remained within this location since it was on warrant, as evidenced by the following original warrant ID numbers which correspond to the underlying metal: </w:t>
      </w:r>
    </w:p>
    <w:p w14:paraId="47758AD4" w14:textId="77777777" w:rsidR="005307FF" w:rsidRDefault="005307FF" w:rsidP="005307FF">
      <w:pPr>
        <w:pStyle w:val="ListParagraph"/>
        <w:jc w:val="both"/>
      </w:pPr>
    </w:p>
    <w:p w14:paraId="035BC4C1" w14:textId="77777777" w:rsidR="005307FF" w:rsidRDefault="005307FF" w:rsidP="005307FF">
      <w:pPr>
        <w:pStyle w:val="ListParagraph"/>
        <w:numPr>
          <w:ilvl w:val="0"/>
          <w:numId w:val="2"/>
        </w:numPr>
        <w:jc w:val="both"/>
      </w:pPr>
      <w:r>
        <w:t>We await a response from the LME prior to re-issuing the Metal.</w:t>
      </w:r>
    </w:p>
    <w:p w14:paraId="7297DC81" w14:textId="77777777" w:rsidR="005307FF" w:rsidRDefault="005307FF" w:rsidP="005307FF">
      <w:pPr>
        <w:jc w:val="both"/>
      </w:pPr>
    </w:p>
    <w:p w14:paraId="46F32A23" w14:textId="77777777" w:rsidR="005307FF" w:rsidRDefault="005307FF" w:rsidP="005307FF">
      <w:pPr>
        <w:jc w:val="both"/>
      </w:pPr>
      <w:r>
        <w:t>Yours faithfully</w:t>
      </w:r>
    </w:p>
    <w:p w14:paraId="79A4627E" w14:textId="77777777" w:rsidR="005307FF" w:rsidRDefault="005307FF" w:rsidP="005307FF">
      <w:pPr>
        <w:jc w:val="both"/>
      </w:pPr>
    </w:p>
    <w:p w14:paraId="32637D8D" w14:textId="77777777" w:rsidR="005307FF" w:rsidRPr="0017336A" w:rsidRDefault="005307FF" w:rsidP="005307FF">
      <w:pPr>
        <w:jc w:val="both"/>
        <w:rPr>
          <w:b/>
          <w:bCs/>
        </w:rPr>
      </w:pPr>
      <w:r w:rsidRPr="0017336A">
        <w:rPr>
          <w:b/>
          <w:bCs/>
        </w:rPr>
        <w:t>[Signed]</w:t>
      </w:r>
    </w:p>
    <w:p w14:paraId="51FE7244" w14:textId="265A9702" w:rsidR="00F8309A" w:rsidRDefault="005307FF" w:rsidP="005307FF">
      <w:pPr>
        <w:jc w:val="both"/>
      </w:pPr>
      <w:r w:rsidRPr="0017336A">
        <w:rPr>
          <w:b/>
          <w:bCs/>
        </w:rPr>
        <w:t>[FULL NAME AND TITLE OF AN OFFICER OF WAREHOUSE COMPANY]</w:t>
      </w:r>
    </w:p>
    <w:sectPr w:rsidR="00F8309A" w:rsidSect="005307FF">
      <w:headerReference w:type="even" r:id="rId8"/>
      <w:headerReference w:type="default" r:id="rId9"/>
      <w:footerReference w:type="even" r:id="rId10"/>
      <w:footerReference w:type="default" r:id="rId11"/>
      <w:headerReference w:type="first" r:id="rId12"/>
      <w:footerReference w:type="first" r:id="rId13"/>
      <w:pgSz w:w="595.30pt" w:h="841.90pt"/>
      <w:pgMar w:top="72pt" w:right="72pt" w:bottom="72pt" w:left="72pt" w:header="35.40pt" w:footer="35.4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06DA591" w14:textId="77777777" w:rsidR="00762B73" w:rsidRDefault="00762B73" w:rsidP="005307FF">
      <w:pPr>
        <w:spacing w:line="12pt" w:lineRule="auto"/>
      </w:pPr>
      <w:r>
        <w:separator/>
      </w:r>
    </w:p>
  </w:endnote>
  <w:endnote w:type="continuationSeparator" w:id="0">
    <w:p w14:paraId="39E98926" w14:textId="77777777" w:rsidR="00762B73" w:rsidRDefault="00762B73" w:rsidP="005307FF">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E6FE8D" w14:textId="77777777" w:rsidR="005307FF" w:rsidRDefault="005307F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724D69C" w14:textId="77777777" w:rsidR="005307FF" w:rsidRDefault="005307FF">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6465035" w14:textId="77777777" w:rsidR="005307FF" w:rsidRDefault="005307FF">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5550697" w14:textId="77777777" w:rsidR="00762B73" w:rsidRDefault="00762B73" w:rsidP="005307FF">
      <w:pPr>
        <w:spacing w:line="12pt" w:lineRule="auto"/>
      </w:pPr>
      <w:r>
        <w:separator/>
      </w:r>
    </w:p>
  </w:footnote>
  <w:footnote w:type="continuationSeparator" w:id="0">
    <w:p w14:paraId="35D2FA53" w14:textId="77777777" w:rsidR="00762B73" w:rsidRDefault="00762B73" w:rsidP="005307FF">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1854B1" w14:textId="77777777" w:rsidR="005307FF" w:rsidRDefault="005307FF">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B30830B" w14:textId="7DEFF097" w:rsidR="005307FF" w:rsidRDefault="005307FF" w:rsidP="005307FF">
    <w:pPr>
      <w:pStyle w:val="Header"/>
      <w:jc w:val="end"/>
    </w:pPr>
    <w:bookmarkStart w:id="0" w:name="TITUS1HeaderPrimary"/>
    <w:r w:rsidRPr="005307FF">
      <w:rPr>
        <w:color w:val="000000"/>
        <w:sz w:val="17"/>
      </w:rPr>
      <w:t> </w:t>
    </w:r>
    <w:bookmarkEnd w:id="0"/>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0CF5FC2" w14:textId="3C0C2058" w:rsidR="005307FF" w:rsidRPr="005307FF" w:rsidRDefault="005307FF" w:rsidP="005307FF">
    <w:pPr>
      <w:pStyle w:val="Header"/>
      <w:jc w:val="end"/>
    </w:pPr>
    <w:bookmarkStart w:id="1" w:name="TITUS1HeaderFirstPage"/>
    <w:r>
      <w:rPr>
        <w:noProof/>
        <w:color w:val="000000"/>
        <w:sz w:val="17"/>
        <w14:ligatures w14:val="standardContextual"/>
      </w:rPr>
      <w:drawing>
        <wp:anchor distT="0" distB="635000" distL="114300" distR="0" simplePos="0" relativeHeight="251659264" behindDoc="0" locked="0" layoutInCell="0" allowOverlap="1" wp14:anchorId="3841A876" wp14:editId="3FA7C70D">
          <wp:simplePos x="0" y="0"/>
          <wp:positionH relativeFrom="margin">
            <wp:align>right</wp:align>
          </wp:positionH>
          <wp:positionV relativeFrom="margin">
            <wp:posOffset>-1397000</wp:posOffset>
          </wp:positionV>
          <wp:extent cx="2286000" cy="762000"/>
          <wp:effectExtent l="0" t="0" r="0" b="0"/>
          <wp:wrapNone/>
          <wp:docPr id="1" name="TITUSTitlePageF1header"/>
          <wp:cNvGraphicFramePr/>
          <a:graphic xmlns:a="http://purl.oclc.org/ooxml/drawingml/main">
            <a:graphicData uri="http://schemas.microsoft.com/office/word/2010/wordprocessingShape">
              <wp:wsp>
                <wp:cNvSpPr txBox="1"/>
                <wp:spPr>
                  <a:xfrm>
                    <a:off x="0" y="0"/>
                    <a:ext cx="2286000" cy="762000"/>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pPr>
                <wp:txbx>
                  <wne:txbxContent>
                    <w:p w14:paraId="0B531535" w14:textId="274DBDFD" w:rsidR="005307FF" w:rsidRDefault="005307FF" w:rsidP="005307FF">
                      <w:pPr>
                        <w:spacing w:line="12pt" w:lineRule="auto"/>
                        <w:jc w:val="end"/>
                      </w:pPr>
                      <w:r w:rsidRPr="005307FF">
                        <w:rPr>
                          <w:color w:val="F4364C"/>
                          <w:sz w:val="17"/>
                        </w:rPr>
                        <w:t> </w:t>
                      </w:r>
                    </w:p>
                  </wne:txbxContent>
                </wp:txbx>
                <wp:bodyPr rot="0" spcFirstLastPara="0" vertOverflow="overflow" horzOverflow="overflow" vert="horz" wrap="square" lIns="114300" tIns="45720" rIns="76200" bIns="45720" numCol="1" spcCol="0" rtlCol="0" fromWordArt="0" anchor="ctr" anchorCtr="0" forceAA="0" compatLnSpc="1">
                  <a:prstTxWarp prst="textNoShape">
                    <a:avLst/>
                  </a:prstTxWarp>
                  <a:noAutofit/>
                </wp:bodyPr>
              </wp:wsp>
            </a:graphicData>
          </a:graphic>
        </wp:anchor>
      </w:drawing>
    </w:r>
    <w:r w:rsidRPr="005307FF">
      <w:rPr>
        <w:color w:val="000000"/>
        <w:sz w:val="17"/>
      </w:rPr>
      <w:t> </w:t>
    </w:r>
    <w:bookmarkEnd w:id="1"/>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3724E26"/>
    <w:multiLevelType w:val="hybridMultilevel"/>
    <w:tmpl w:val="A664BFD6"/>
    <w:lvl w:ilvl="0" w:tplc="0809000F">
      <w:start w:val="1"/>
      <w:numFmt w:val="decimal"/>
      <w:lvlText w:val="%1."/>
      <w:lvlJc w:val="start"/>
      <w:pPr>
        <w:ind w:start="18pt" w:hanging="18pt"/>
      </w:pPr>
    </w:lvl>
    <w:lvl w:ilvl="1" w:tplc="08090019">
      <w:start w:val="1"/>
      <w:numFmt w:val="lowerLetter"/>
      <w:lvlText w:val="%2."/>
      <w:lvlJc w:val="start"/>
      <w:pPr>
        <w:ind w:start="54pt" w:hanging="18pt"/>
      </w:pPr>
    </w:lvl>
    <w:lvl w:ilvl="2" w:tplc="0809001B">
      <w:start w:val="1"/>
      <w:numFmt w:val="lowerRoman"/>
      <w:lvlText w:val="%3."/>
      <w:lvlJc w:val="end"/>
      <w:pPr>
        <w:ind w:start="90pt" w:hanging="9pt"/>
      </w:pPr>
    </w:lvl>
    <w:lvl w:ilvl="3" w:tplc="0809000F">
      <w:start w:val="1"/>
      <w:numFmt w:val="decimal"/>
      <w:lvlText w:val="%4."/>
      <w:lvlJc w:val="start"/>
      <w:pPr>
        <w:ind w:start="126pt" w:hanging="18pt"/>
      </w:pPr>
    </w:lvl>
    <w:lvl w:ilvl="4" w:tplc="08090019">
      <w:start w:val="1"/>
      <w:numFmt w:val="lowerLetter"/>
      <w:lvlText w:val="%5."/>
      <w:lvlJc w:val="start"/>
      <w:pPr>
        <w:ind w:start="162pt" w:hanging="18pt"/>
      </w:pPr>
    </w:lvl>
    <w:lvl w:ilvl="5" w:tplc="0809001B">
      <w:start w:val="1"/>
      <w:numFmt w:val="lowerRoman"/>
      <w:lvlText w:val="%6."/>
      <w:lvlJc w:val="end"/>
      <w:pPr>
        <w:ind w:start="198pt" w:hanging="9pt"/>
      </w:pPr>
    </w:lvl>
    <w:lvl w:ilvl="6" w:tplc="0809000F">
      <w:start w:val="1"/>
      <w:numFmt w:val="decimal"/>
      <w:lvlText w:val="%7."/>
      <w:lvlJc w:val="start"/>
      <w:pPr>
        <w:ind w:start="234pt" w:hanging="18pt"/>
      </w:pPr>
    </w:lvl>
    <w:lvl w:ilvl="7" w:tplc="08090019">
      <w:start w:val="1"/>
      <w:numFmt w:val="lowerLetter"/>
      <w:lvlText w:val="%8."/>
      <w:lvlJc w:val="start"/>
      <w:pPr>
        <w:ind w:start="270pt" w:hanging="18pt"/>
      </w:pPr>
    </w:lvl>
    <w:lvl w:ilvl="8" w:tplc="0809001B">
      <w:start w:val="1"/>
      <w:numFmt w:val="lowerRoman"/>
      <w:lvlText w:val="%9."/>
      <w:lvlJc w:val="end"/>
      <w:pPr>
        <w:ind w:start="306pt" w:hanging="9pt"/>
      </w:pPr>
    </w:lvl>
  </w:abstractNum>
  <w:abstractNum w:abstractNumId="1" w15:restartNumberingAfterBreak="0">
    <w:nsid w:val="09AC41AD"/>
    <w:multiLevelType w:val="hybridMultilevel"/>
    <w:tmpl w:val="97AE7296"/>
    <w:lvl w:ilvl="0" w:tplc="1428AB0A">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num w:numId="1" w16cid:durableId="1976258373">
    <w:abstractNumId w:val="1"/>
  </w:num>
  <w:num w:numId="2" w16cid:durableId="197436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FF"/>
    <w:rsid w:val="00001B86"/>
    <w:rsid w:val="00257095"/>
    <w:rsid w:val="0038435E"/>
    <w:rsid w:val="005307FF"/>
    <w:rsid w:val="00762B73"/>
    <w:rsid w:val="007C55CC"/>
    <w:rsid w:val="00F8309A"/>
    <w:rsid w:val="00FE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C3FD7D"/>
  <w15:chartTrackingRefBased/>
  <w15:docId w15:val="{4BBD68A5-35CB-46AB-9030-E00C6B88EFB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FF"/>
    <w:pPr>
      <w:spacing w:after="0pt" w:line="14.40pt"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001B86"/>
    <w:pPr>
      <w:keepNext/>
      <w:keepLines/>
      <w:spacing w:before="24pt"/>
      <w:ind w:start="36pt" w:hanging="18p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8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307FF"/>
    <w:pPr>
      <w:tabs>
        <w:tab w:val="center" w:pos="225.65pt"/>
        <w:tab w:val="end" w:pos="451.30pt"/>
      </w:tabs>
      <w:spacing w:line="12pt" w:lineRule="auto"/>
    </w:pPr>
  </w:style>
  <w:style w:type="character" w:customStyle="1" w:styleId="HeaderChar">
    <w:name w:val="Header Char"/>
    <w:basedOn w:val="DefaultParagraphFont"/>
    <w:link w:val="Header"/>
    <w:uiPriority w:val="99"/>
    <w:rsid w:val="005307FF"/>
  </w:style>
  <w:style w:type="paragraph" w:styleId="Footer">
    <w:name w:val="footer"/>
    <w:basedOn w:val="Normal"/>
    <w:link w:val="FooterChar"/>
    <w:uiPriority w:val="99"/>
    <w:unhideWhenUsed/>
    <w:rsid w:val="005307FF"/>
    <w:pPr>
      <w:tabs>
        <w:tab w:val="center" w:pos="225.65pt"/>
        <w:tab w:val="end" w:pos="451.30pt"/>
      </w:tabs>
      <w:spacing w:line="12pt" w:lineRule="auto"/>
    </w:pPr>
  </w:style>
  <w:style w:type="character" w:customStyle="1" w:styleId="FooterChar">
    <w:name w:val="Footer Char"/>
    <w:basedOn w:val="DefaultParagraphFont"/>
    <w:link w:val="Footer"/>
    <w:uiPriority w:val="99"/>
    <w:rsid w:val="005307FF"/>
  </w:style>
  <w:style w:type="character" w:styleId="Hyperlink">
    <w:name w:val="Hyperlink"/>
    <w:basedOn w:val="DefaultParagraphFont"/>
    <w:rsid w:val="005307FF"/>
    <w:rPr>
      <w:color w:val="0000FF"/>
      <w:u w:val="single"/>
    </w:rPr>
  </w:style>
  <w:style w:type="paragraph" w:styleId="ListParagraph">
    <w:name w:val="List Paragraph"/>
    <w:basedOn w:val="Normal"/>
    <w:uiPriority w:val="34"/>
    <w:qFormat/>
    <w:rsid w:val="005307FF"/>
    <w:pPr>
      <w:spacing w:before="10pt" w:after="8pt"/>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ettings" Target="settings.xml"/><Relationship Id="rId7" Type="http://purl.oclc.org/ooxml/officeDocument/relationships/hyperlink" Target="mailto:metalwarranting@lme.com" TargetMode="External"/><Relationship Id="rId12" Type="http://purl.oclc.org/ooxml/officeDocument/relationships/header" Target="head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2.xml"/><Relationship Id="rId5" Type="http://purl.oclc.org/ooxml/officeDocument/relationships/footnotes" Target="footnotes.xml"/><Relationship Id="rId15" Type="http://purl.oclc.org/ooxml/officeDocument/relationships/theme" Target="theme/theme1.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0</TotalTime>
  <Pages>1</Pages>
  <Words>432</Words>
  <Characters>2106</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Hallett</dc:creator>
  <cp:keywords>DocumentClassification=LME_Public</cp:keywords>
  <dc:description/>
  <cp:lastModifiedBy>Georgina Hallett</cp:lastModifiedBy>
  <cp:revision>2</cp:revision>
  <dcterms:created xsi:type="dcterms:W3CDTF">2024-04-23T18:17:00Z</dcterms:created>
  <dcterms:modified xsi:type="dcterms:W3CDTF">2024-04-23T18:17:00Z</dcterms:modified>
</cp:coreProperties>
</file>

<file path=docProps/custom.xml><?xml version="1.0" encoding="utf-8"?>
<Properties xmlns="http://purl.oclc.org/ooxml/officeDocument/customProperties" xmlns:vt="http://purl.oclc.org/ooxml/officeDocument/docPropsVTypes">
  <property fmtid="{D5CDD505-2E9C-101B-9397-08002B2CF9AE}" pid="2" name="TitusGUID">
    <vt:lpwstr>33b31fa6-0cc4-4b08-a23b-6ff2e9f54c9b</vt:lpwstr>
  </property>
  <property fmtid="{D5CDD505-2E9C-101B-9397-08002B2CF9AE}" pid="3" name="LMEClassification">
    <vt:lpwstr>Public</vt:lpwstr>
  </property>
  <property fmtid="{D5CDD505-2E9C-101B-9397-08002B2CF9AE}" pid="4" name="VisualMarking">
    <vt:lpwstr>No</vt:lpwstr>
  </property>
</Properties>
</file>